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DA977" w14:textId="77777777" w:rsidR="00C932A0" w:rsidRPr="00B46855" w:rsidRDefault="00C932A0" w:rsidP="00C932A0">
      <w:pPr>
        <w:spacing w:after="0" w:line="240" w:lineRule="auto"/>
        <w:jc w:val="both"/>
        <w:rPr>
          <w:rFonts w:ascii="Times New Roman" w:hAnsi="Times New Roman"/>
          <w:sz w:val="24"/>
          <w:szCs w:val="24"/>
          <w:lang w:val="vi-VN"/>
        </w:rPr>
      </w:pPr>
      <w:bookmarkStart w:id="0" w:name="_Hlk204671200"/>
    </w:p>
    <w:tbl>
      <w:tblPr>
        <w:tblW w:w="9626" w:type="dxa"/>
        <w:tblLook w:val="01E0" w:firstRow="1" w:lastRow="1" w:firstColumn="1" w:lastColumn="1" w:noHBand="0" w:noVBand="0"/>
      </w:tblPr>
      <w:tblGrid>
        <w:gridCol w:w="3686"/>
        <w:gridCol w:w="5940"/>
      </w:tblGrid>
      <w:tr w:rsidR="00C932A0" w:rsidRPr="006654EA" w14:paraId="58768E7A" w14:textId="77777777" w:rsidTr="005D749C">
        <w:trPr>
          <w:trHeight w:val="414"/>
        </w:trPr>
        <w:tc>
          <w:tcPr>
            <w:tcW w:w="3686" w:type="dxa"/>
          </w:tcPr>
          <w:p w14:paraId="7A4AF50C" w14:textId="77777777" w:rsidR="00C932A0" w:rsidRPr="006654EA" w:rsidRDefault="00C932A0" w:rsidP="005D749C">
            <w:pPr>
              <w:spacing w:after="0" w:line="240" w:lineRule="auto"/>
              <w:jc w:val="center"/>
              <w:rPr>
                <w:rFonts w:ascii="Times New Roman" w:eastAsia="Times New Roman" w:hAnsi="Times New Roman"/>
                <w:sz w:val="26"/>
                <w:szCs w:val="26"/>
                <w:lang w:val="fr-FR"/>
              </w:rPr>
            </w:pPr>
            <w:r w:rsidRPr="006654EA">
              <w:rPr>
                <w:rFonts w:ascii="Times New Roman" w:eastAsia="Times New Roman" w:hAnsi="Times New Roman"/>
                <w:sz w:val="26"/>
                <w:szCs w:val="26"/>
                <w:lang w:val="fr-FR"/>
              </w:rPr>
              <w:t>SỞ Y TẾ TP. CẦN THƠ</w:t>
            </w:r>
          </w:p>
          <w:p w14:paraId="28A7BDC1" w14:textId="77777777" w:rsidR="00C932A0" w:rsidRPr="008A49ED" w:rsidRDefault="00C932A0" w:rsidP="005D749C">
            <w:pPr>
              <w:spacing w:after="0" w:line="240" w:lineRule="auto"/>
              <w:jc w:val="center"/>
              <w:rPr>
                <w:rFonts w:ascii="Times New Roman" w:eastAsia="Times New Roman" w:hAnsi="Times New Roman"/>
                <w:b/>
                <w:sz w:val="26"/>
                <w:szCs w:val="26"/>
                <w:lang w:val="fr-FR"/>
              </w:rPr>
            </w:pPr>
            <w:r w:rsidRPr="006654EA">
              <w:rPr>
                <w:rFonts w:ascii="Times New Roman" w:eastAsia="Times New Roman" w:hAnsi="Times New Roman"/>
                <w:noProof/>
                <w:sz w:val="26"/>
                <w:szCs w:val="26"/>
                <w:u w:val="single"/>
              </w:rPr>
              <mc:AlternateContent>
                <mc:Choice Requires="wps">
                  <w:drawing>
                    <wp:anchor distT="0" distB="0" distL="114300" distR="114300" simplePos="0" relativeHeight="251659264" behindDoc="0" locked="0" layoutInCell="1" allowOverlap="1" wp14:anchorId="529566C1" wp14:editId="4893CEEF">
                      <wp:simplePos x="0" y="0"/>
                      <wp:positionH relativeFrom="column">
                        <wp:posOffset>733425</wp:posOffset>
                      </wp:positionH>
                      <wp:positionV relativeFrom="paragraph">
                        <wp:posOffset>184150</wp:posOffset>
                      </wp:positionV>
                      <wp:extent cx="800100" cy="0"/>
                      <wp:effectExtent l="9525" t="10160" r="9525" b="8890"/>
                      <wp:wrapNone/>
                      <wp:docPr id="1960026420" name="Straight Connector 1960026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17127" id="Straight Connector 19600264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14.5pt" to="120.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"/>
                  </w:pict>
                </mc:Fallback>
              </mc:AlternateContent>
            </w:r>
            <w:r w:rsidRPr="006654EA">
              <w:rPr>
                <w:rFonts w:ascii="Times New Roman" w:eastAsia="Times New Roman" w:hAnsi="Times New Roman"/>
                <w:b/>
                <w:sz w:val="26"/>
                <w:szCs w:val="26"/>
                <w:lang w:val="fr-FR"/>
              </w:rPr>
              <w:t xml:space="preserve">BỆNH VIỆN DA LIỄU </w:t>
            </w:r>
          </w:p>
          <w:p w14:paraId="46275A46" w14:textId="77777777" w:rsidR="00C932A0" w:rsidRPr="006654EA" w:rsidRDefault="00C932A0" w:rsidP="005D749C">
            <w:pPr>
              <w:spacing w:after="0" w:line="240" w:lineRule="auto"/>
              <w:jc w:val="center"/>
              <w:rPr>
                <w:rFonts w:ascii="Times New Roman" w:eastAsia="Times New Roman" w:hAnsi="Times New Roman"/>
                <w:sz w:val="26"/>
                <w:szCs w:val="26"/>
                <w:lang w:val="vi-VN"/>
              </w:rPr>
            </w:pPr>
          </w:p>
        </w:tc>
        <w:tc>
          <w:tcPr>
            <w:tcW w:w="5940" w:type="dxa"/>
          </w:tcPr>
          <w:p w14:paraId="6EBEFC01" w14:textId="77777777" w:rsidR="00C932A0" w:rsidRPr="006654EA" w:rsidRDefault="00C932A0" w:rsidP="005D749C">
            <w:pPr>
              <w:spacing w:after="0" w:line="240" w:lineRule="auto"/>
              <w:jc w:val="center"/>
              <w:rPr>
                <w:rFonts w:ascii="Times New Roman" w:eastAsia="Times New Roman" w:hAnsi="Times New Roman"/>
                <w:b/>
                <w:sz w:val="26"/>
                <w:szCs w:val="26"/>
                <w:lang w:val="fr-FR"/>
              </w:rPr>
            </w:pPr>
            <w:r w:rsidRPr="006654EA">
              <w:rPr>
                <w:rFonts w:ascii="Times New Roman" w:eastAsia="Times New Roman" w:hAnsi="Times New Roman"/>
                <w:b/>
                <w:sz w:val="26"/>
                <w:szCs w:val="26"/>
                <w:lang w:val="fr-FR"/>
              </w:rPr>
              <w:t>CỘNG HÒA XÃ HỘI CHỦ NGHĨA VIỆT NAM</w:t>
            </w:r>
          </w:p>
          <w:p w14:paraId="2FD6A4A1" w14:textId="77777777" w:rsidR="00C932A0" w:rsidRPr="006654EA" w:rsidRDefault="00C932A0" w:rsidP="005D749C">
            <w:pPr>
              <w:spacing w:after="0" w:line="240" w:lineRule="auto"/>
              <w:jc w:val="center"/>
              <w:rPr>
                <w:rFonts w:ascii="Times New Roman" w:eastAsia="Times New Roman" w:hAnsi="Times New Roman"/>
                <w:sz w:val="26"/>
                <w:szCs w:val="26"/>
              </w:rPr>
            </w:pPr>
            <w:r w:rsidRPr="006654EA">
              <w:rPr>
                <w:rFonts w:ascii="Times New Roman" w:eastAsia="Times New Roman" w:hAnsi="Times New Roman"/>
                <w:noProof/>
                <w:sz w:val="26"/>
                <w:szCs w:val="26"/>
              </w:rPr>
              <mc:AlternateContent>
                <mc:Choice Requires="wps">
                  <w:drawing>
                    <wp:anchor distT="0" distB="0" distL="114300" distR="114300" simplePos="0" relativeHeight="251660288" behindDoc="0" locked="0" layoutInCell="1" allowOverlap="1" wp14:anchorId="697671FA" wp14:editId="7FFF64C6">
                      <wp:simplePos x="0" y="0"/>
                      <wp:positionH relativeFrom="column">
                        <wp:posOffset>802640</wp:posOffset>
                      </wp:positionH>
                      <wp:positionV relativeFrom="paragraph">
                        <wp:posOffset>181610</wp:posOffset>
                      </wp:positionV>
                      <wp:extent cx="2009775" cy="0"/>
                      <wp:effectExtent l="0" t="0" r="9525" b="19050"/>
                      <wp:wrapNone/>
                      <wp:docPr id="2141207186" name="Straight Arrow Connector 2141207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CC1984" id="_x0000_t32" coordsize="21600,21600" o:spt="32" o:oned="t" path="m,l21600,21600e" filled="f">
                      <v:path arrowok="t" fillok="f" o:connecttype="none"/>
                      <o:lock v:ext="edit" shapetype="t"/>
                    </v:shapetype>
                    <v:shape id="Straight Arrow Connector 2141207186" o:spid="_x0000_s1026" type="#_x0000_t32" style="position:absolute;margin-left:63.2pt;margin-top:14.3pt;width:15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"/>
                  </w:pict>
                </mc:Fallback>
              </mc:AlternateContent>
            </w:r>
            <w:r w:rsidRPr="006654EA">
              <w:rPr>
                <w:rFonts w:ascii="Times New Roman" w:eastAsia="Times New Roman" w:hAnsi="Times New Roman"/>
                <w:b/>
                <w:sz w:val="26"/>
                <w:szCs w:val="26"/>
              </w:rPr>
              <w:t>Độc lập – Tự do – Hạnh phúc</w:t>
            </w:r>
          </w:p>
        </w:tc>
      </w:tr>
    </w:tbl>
    <w:p w14:paraId="5744BDED" w14:textId="77777777" w:rsidR="00C932A0" w:rsidRPr="00363320" w:rsidRDefault="00C932A0" w:rsidP="00C932A0">
      <w:pPr>
        <w:spacing w:after="160" w:line="259" w:lineRule="auto"/>
        <w:rPr>
          <w:lang w:val="vi-VN"/>
        </w:rPr>
      </w:pPr>
    </w:p>
    <w:p w14:paraId="0337249D" w14:textId="77777777" w:rsidR="00C932A0" w:rsidRDefault="00C932A0" w:rsidP="00C932A0">
      <w:pPr>
        <w:spacing w:before="120" w:after="120"/>
        <w:jc w:val="center"/>
        <w:rPr>
          <w:rFonts w:asciiTheme="majorHAnsi" w:hAnsiTheme="majorHAnsi" w:cstheme="majorHAnsi"/>
          <w:b/>
          <w:bCs/>
          <w:sz w:val="26"/>
          <w:szCs w:val="26"/>
          <w:lang w:val="vi-VN"/>
        </w:rPr>
      </w:pPr>
      <w:r w:rsidRPr="00E95E7A">
        <w:rPr>
          <w:rFonts w:asciiTheme="majorHAnsi" w:hAnsiTheme="majorHAnsi" w:cstheme="majorHAnsi"/>
          <w:b/>
          <w:bCs/>
          <w:sz w:val="26"/>
          <w:szCs w:val="26"/>
          <w:lang w:val="vi-VN"/>
        </w:rPr>
        <w:t xml:space="preserve">DANH </w:t>
      </w:r>
      <w:r>
        <w:rPr>
          <w:rFonts w:asciiTheme="majorHAnsi" w:hAnsiTheme="majorHAnsi" w:cstheme="majorHAnsi"/>
          <w:b/>
          <w:bCs/>
          <w:sz w:val="26"/>
          <w:szCs w:val="26"/>
          <w:lang w:val="vi-VN"/>
        </w:rPr>
        <w:t>MỤC</w:t>
      </w:r>
    </w:p>
    <w:p w14:paraId="758443A5" w14:textId="77777777" w:rsidR="00C932A0" w:rsidRDefault="00C932A0" w:rsidP="00C932A0">
      <w:pPr>
        <w:spacing w:before="120" w:after="120"/>
        <w:jc w:val="center"/>
        <w:rPr>
          <w:rFonts w:asciiTheme="majorHAnsi" w:hAnsiTheme="majorHAnsi" w:cstheme="majorHAnsi"/>
          <w:b/>
          <w:bCs/>
          <w:sz w:val="26"/>
          <w:szCs w:val="26"/>
          <w:lang w:val="vi-VN"/>
        </w:rPr>
      </w:pPr>
      <w:r>
        <w:rPr>
          <w:rFonts w:asciiTheme="majorHAnsi" w:hAnsiTheme="majorHAnsi" w:cstheme="majorHAnsi"/>
          <w:b/>
          <w:bCs/>
          <w:sz w:val="26"/>
          <w:szCs w:val="26"/>
          <w:lang w:val="vi-VN"/>
        </w:rPr>
        <w:t xml:space="preserve">(Đính kèm Thông báo Yêu cầu báo giá </w:t>
      </w:r>
      <w:r w:rsidRPr="00243FB3">
        <w:rPr>
          <w:rFonts w:asciiTheme="majorHAnsi" w:hAnsiTheme="majorHAnsi" w:cstheme="majorHAnsi"/>
          <w:b/>
          <w:bCs/>
          <w:sz w:val="26"/>
          <w:szCs w:val="26"/>
          <w:lang w:val="vi-VN"/>
        </w:rPr>
        <w:t>số 76/TB-YCBG ngày 29/7/2025)</w:t>
      </w:r>
    </w:p>
    <w:tbl>
      <w:tblPr>
        <w:tblW w:w="9640" w:type="dxa"/>
        <w:tblLook w:val="04A0" w:firstRow="1" w:lastRow="0" w:firstColumn="1" w:lastColumn="0" w:noHBand="0" w:noVBand="1"/>
      </w:tblPr>
      <w:tblGrid>
        <w:gridCol w:w="670"/>
        <w:gridCol w:w="2444"/>
        <w:gridCol w:w="4407"/>
        <w:gridCol w:w="1059"/>
        <w:gridCol w:w="1060"/>
      </w:tblGrid>
      <w:tr w:rsidR="00C932A0" w:rsidRPr="00C932A0" w14:paraId="014F2CE4" w14:textId="77777777" w:rsidTr="005D749C">
        <w:trPr>
          <w:trHeight w:val="624"/>
        </w:trPr>
        <w:tc>
          <w:tcPr>
            <w:tcW w:w="670" w:type="dxa"/>
            <w:tcBorders>
              <w:top w:val="single" w:sz="4" w:space="0" w:color="auto"/>
              <w:left w:val="single" w:sz="4" w:space="0" w:color="auto"/>
              <w:bottom w:val="single" w:sz="4" w:space="0" w:color="auto"/>
              <w:right w:val="single" w:sz="4" w:space="0" w:color="auto"/>
            </w:tcBorders>
            <w:hideMark/>
          </w:tcPr>
          <w:p w14:paraId="6E23FC04" w14:textId="77777777" w:rsidR="00C932A0" w:rsidRPr="00C932A0" w:rsidRDefault="00C932A0" w:rsidP="005D749C">
            <w:pPr>
              <w:spacing w:after="0" w:line="240" w:lineRule="auto"/>
              <w:jc w:val="center"/>
              <w:rPr>
                <w:rFonts w:ascii="Times New Roman" w:eastAsia="Times New Roman" w:hAnsi="Times New Roman"/>
                <w:b/>
                <w:bCs/>
                <w:sz w:val="24"/>
                <w:szCs w:val="24"/>
                <w:lang w:val="vi-VN" w:eastAsia="vi-VN"/>
              </w:rPr>
            </w:pPr>
            <w:r w:rsidRPr="00C932A0">
              <w:rPr>
                <w:rFonts w:ascii="Times New Roman" w:eastAsia="Times New Roman" w:hAnsi="Times New Roman"/>
                <w:b/>
                <w:bCs/>
                <w:sz w:val="24"/>
                <w:szCs w:val="24"/>
                <w:lang w:val="vi-VN" w:eastAsia="vi-VN"/>
              </w:rPr>
              <w:t>STT</w:t>
            </w:r>
          </w:p>
        </w:tc>
        <w:tc>
          <w:tcPr>
            <w:tcW w:w="2444" w:type="dxa"/>
            <w:tcBorders>
              <w:top w:val="single" w:sz="4" w:space="0" w:color="auto"/>
              <w:left w:val="nil"/>
              <w:bottom w:val="single" w:sz="4" w:space="0" w:color="auto"/>
              <w:right w:val="single" w:sz="4" w:space="0" w:color="auto"/>
            </w:tcBorders>
            <w:hideMark/>
          </w:tcPr>
          <w:p w14:paraId="75880595" w14:textId="77777777" w:rsidR="00C932A0" w:rsidRPr="00C932A0" w:rsidRDefault="00C932A0" w:rsidP="005D749C">
            <w:pPr>
              <w:spacing w:after="0" w:line="240" w:lineRule="auto"/>
              <w:jc w:val="center"/>
              <w:rPr>
                <w:rFonts w:ascii="Times New Roman" w:eastAsia="Times New Roman" w:hAnsi="Times New Roman"/>
                <w:b/>
                <w:bCs/>
                <w:sz w:val="24"/>
                <w:szCs w:val="24"/>
                <w:lang w:val="vi-VN" w:eastAsia="vi-VN"/>
              </w:rPr>
            </w:pPr>
            <w:r w:rsidRPr="00C932A0">
              <w:rPr>
                <w:rFonts w:ascii="Times New Roman" w:eastAsia="Times New Roman" w:hAnsi="Times New Roman"/>
                <w:b/>
                <w:bCs/>
                <w:sz w:val="24"/>
                <w:szCs w:val="24"/>
                <w:lang w:val="vi-VN" w:eastAsia="vi-VN"/>
              </w:rPr>
              <w:t xml:space="preserve">Tên hàng hoá </w:t>
            </w:r>
          </w:p>
        </w:tc>
        <w:tc>
          <w:tcPr>
            <w:tcW w:w="4407" w:type="dxa"/>
            <w:tcBorders>
              <w:top w:val="single" w:sz="4" w:space="0" w:color="auto"/>
              <w:left w:val="nil"/>
              <w:bottom w:val="single" w:sz="4" w:space="0" w:color="auto"/>
              <w:right w:val="single" w:sz="4" w:space="0" w:color="auto"/>
            </w:tcBorders>
            <w:hideMark/>
          </w:tcPr>
          <w:p w14:paraId="7E4B2720" w14:textId="77777777" w:rsidR="00C932A0" w:rsidRPr="00C932A0" w:rsidRDefault="00C932A0" w:rsidP="005D749C">
            <w:pPr>
              <w:spacing w:after="0" w:line="240" w:lineRule="auto"/>
              <w:jc w:val="center"/>
              <w:rPr>
                <w:rFonts w:ascii="Times New Roman" w:eastAsia="Times New Roman" w:hAnsi="Times New Roman"/>
                <w:b/>
                <w:bCs/>
                <w:sz w:val="24"/>
                <w:szCs w:val="24"/>
                <w:lang w:val="vi-VN" w:eastAsia="vi-VN"/>
              </w:rPr>
            </w:pPr>
            <w:r w:rsidRPr="00C932A0">
              <w:rPr>
                <w:rFonts w:ascii="Times New Roman" w:eastAsia="Times New Roman" w:hAnsi="Times New Roman"/>
                <w:b/>
                <w:bCs/>
                <w:sz w:val="24"/>
                <w:szCs w:val="24"/>
                <w:lang w:val="vi-VN" w:eastAsia="vi-VN"/>
              </w:rPr>
              <w:t>Yêu cầu kỹ thuật</w:t>
            </w:r>
          </w:p>
        </w:tc>
        <w:tc>
          <w:tcPr>
            <w:tcW w:w="1059" w:type="dxa"/>
            <w:tcBorders>
              <w:top w:val="single" w:sz="4" w:space="0" w:color="auto"/>
              <w:left w:val="nil"/>
              <w:bottom w:val="single" w:sz="4" w:space="0" w:color="auto"/>
              <w:right w:val="single" w:sz="4" w:space="0" w:color="auto"/>
            </w:tcBorders>
            <w:hideMark/>
          </w:tcPr>
          <w:p w14:paraId="2428FC86" w14:textId="77777777" w:rsidR="00C932A0" w:rsidRPr="00C932A0" w:rsidRDefault="00C932A0" w:rsidP="005D749C">
            <w:pPr>
              <w:spacing w:after="0" w:line="240" w:lineRule="auto"/>
              <w:jc w:val="center"/>
              <w:rPr>
                <w:rFonts w:ascii="Times New Roman" w:eastAsia="Times New Roman" w:hAnsi="Times New Roman"/>
                <w:b/>
                <w:bCs/>
                <w:sz w:val="24"/>
                <w:szCs w:val="24"/>
                <w:lang w:val="vi-VN" w:eastAsia="vi-VN"/>
              </w:rPr>
            </w:pPr>
            <w:r w:rsidRPr="00C932A0">
              <w:rPr>
                <w:rFonts w:ascii="Times New Roman" w:eastAsia="Times New Roman" w:hAnsi="Times New Roman"/>
                <w:b/>
                <w:bCs/>
                <w:sz w:val="24"/>
                <w:szCs w:val="24"/>
                <w:lang w:val="vi-VN" w:eastAsia="vi-VN"/>
              </w:rPr>
              <w:t>ĐVT</w:t>
            </w:r>
          </w:p>
        </w:tc>
        <w:tc>
          <w:tcPr>
            <w:tcW w:w="1060" w:type="dxa"/>
            <w:tcBorders>
              <w:top w:val="single" w:sz="4" w:space="0" w:color="auto"/>
              <w:left w:val="nil"/>
              <w:bottom w:val="single" w:sz="4" w:space="0" w:color="auto"/>
              <w:right w:val="single" w:sz="4" w:space="0" w:color="auto"/>
            </w:tcBorders>
            <w:hideMark/>
          </w:tcPr>
          <w:p w14:paraId="536C6AEF" w14:textId="77777777" w:rsidR="00C932A0" w:rsidRPr="00C932A0" w:rsidRDefault="00C932A0" w:rsidP="005D749C">
            <w:pPr>
              <w:spacing w:after="0" w:line="240" w:lineRule="auto"/>
              <w:jc w:val="center"/>
              <w:rPr>
                <w:rFonts w:ascii="Times New Roman" w:eastAsia="Times New Roman" w:hAnsi="Times New Roman"/>
                <w:b/>
                <w:bCs/>
                <w:sz w:val="24"/>
                <w:szCs w:val="24"/>
                <w:lang w:val="vi-VN" w:eastAsia="vi-VN"/>
              </w:rPr>
            </w:pPr>
            <w:r w:rsidRPr="00C932A0">
              <w:rPr>
                <w:rFonts w:ascii="Times New Roman" w:eastAsia="Times New Roman" w:hAnsi="Times New Roman"/>
                <w:b/>
                <w:bCs/>
                <w:sz w:val="24"/>
                <w:szCs w:val="24"/>
                <w:lang w:val="vi-VN" w:eastAsia="vi-VN"/>
              </w:rPr>
              <w:t>Số lượng</w:t>
            </w:r>
          </w:p>
        </w:tc>
      </w:tr>
      <w:tr w:rsidR="00C932A0" w:rsidRPr="00EE703A" w14:paraId="3704B47C" w14:textId="77777777" w:rsidTr="005D749C">
        <w:trPr>
          <w:trHeight w:val="3581"/>
        </w:trPr>
        <w:tc>
          <w:tcPr>
            <w:tcW w:w="670" w:type="dxa"/>
            <w:tcBorders>
              <w:top w:val="nil"/>
              <w:left w:val="single" w:sz="4" w:space="0" w:color="auto"/>
              <w:bottom w:val="single" w:sz="4" w:space="0" w:color="auto"/>
              <w:right w:val="single" w:sz="4" w:space="0" w:color="auto"/>
            </w:tcBorders>
            <w:noWrap/>
            <w:hideMark/>
          </w:tcPr>
          <w:p w14:paraId="5579E70A" w14:textId="77777777" w:rsidR="00C932A0" w:rsidRPr="00EE703A" w:rsidRDefault="00C932A0" w:rsidP="005D749C">
            <w:pPr>
              <w:spacing w:after="0" w:line="240" w:lineRule="auto"/>
              <w:jc w:val="center"/>
              <w:rPr>
                <w:rFonts w:ascii="Times New Roman" w:eastAsia="Times New Roman" w:hAnsi="Times New Roman"/>
                <w:b/>
                <w:bCs/>
                <w:color w:val="000000"/>
                <w:sz w:val="24"/>
                <w:szCs w:val="24"/>
                <w:lang w:val="vi-VN" w:eastAsia="vi-VN"/>
              </w:rPr>
            </w:pPr>
            <w:r w:rsidRPr="00EE703A">
              <w:rPr>
                <w:rFonts w:ascii="Times New Roman" w:eastAsia="Times New Roman" w:hAnsi="Times New Roman"/>
                <w:b/>
                <w:bCs/>
                <w:color w:val="000000"/>
                <w:sz w:val="24"/>
                <w:szCs w:val="24"/>
                <w:lang w:val="vi-VN" w:eastAsia="vi-VN"/>
              </w:rPr>
              <w:t>1</w:t>
            </w:r>
          </w:p>
        </w:tc>
        <w:tc>
          <w:tcPr>
            <w:tcW w:w="2444" w:type="dxa"/>
            <w:tcBorders>
              <w:top w:val="nil"/>
              <w:left w:val="nil"/>
              <w:bottom w:val="single" w:sz="4" w:space="0" w:color="auto"/>
              <w:right w:val="single" w:sz="4" w:space="0" w:color="auto"/>
            </w:tcBorders>
            <w:hideMark/>
          </w:tcPr>
          <w:p w14:paraId="40A15E06" w14:textId="77777777" w:rsidR="00C932A0" w:rsidRPr="00EE703A" w:rsidRDefault="00C932A0" w:rsidP="005D749C">
            <w:pPr>
              <w:spacing w:after="0" w:line="240" w:lineRule="auto"/>
              <w:rPr>
                <w:rFonts w:ascii="Times New Roman" w:eastAsia="Times New Roman" w:hAnsi="Times New Roman"/>
                <w:color w:val="000000"/>
                <w:sz w:val="24"/>
                <w:szCs w:val="24"/>
                <w:lang w:val="vi-VN" w:eastAsia="vi-VN"/>
              </w:rPr>
            </w:pPr>
            <w:r w:rsidRPr="00EE703A">
              <w:rPr>
                <w:rFonts w:ascii="Times New Roman" w:eastAsia="Times New Roman" w:hAnsi="Times New Roman"/>
                <w:color w:val="000000"/>
                <w:sz w:val="24"/>
                <w:szCs w:val="24"/>
                <w:lang w:val="vi-VN" w:eastAsia="vi-VN"/>
              </w:rPr>
              <w:t>SVR Sensifine Masque SOS</w:t>
            </w:r>
          </w:p>
        </w:tc>
        <w:tc>
          <w:tcPr>
            <w:tcW w:w="4407" w:type="dxa"/>
            <w:tcBorders>
              <w:top w:val="nil"/>
              <w:left w:val="nil"/>
              <w:bottom w:val="single" w:sz="4" w:space="0" w:color="auto"/>
              <w:right w:val="single" w:sz="4" w:space="0" w:color="auto"/>
            </w:tcBorders>
            <w:hideMark/>
          </w:tcPr>
          <w:p w14:paraId="09A0E6FF" w14:textId="77777777" w:rsidR="00C932A0" w:rsidRPr="00EE703A" w:rsidRDefault="00C932A0" w:rsidP="005D749C">
            <w:pPr>
              <w:spacing w:after="0" w:line="240" w:lineRule="auto"/>
              <w:rPr>
                <w:rFonts w:ascii="Times New Roman" w:eastAsia="Times New Roman" w:hAnsi="Times New Roman"/>
                <w:color w:val="000000"/>
                <w:sz w:val="24"/>
                <w:szCs w:val="24"/>
                <w:lang w:val="vi-VN" w:eastAsia="vi-VN"/>
              </w:rPr>
            </w:pPr>
            <w:r w:rsidRPr="00EE703A">
              <w:rPr>
                <w:rFonts w:ascii="Times New Roman" w:eastAsia="Times New Roman" w:hAnsi="Times New Roman"/>
                <w:b/>
                <w:bCs/>
                <w:color w:val="000000"/>
                <w:sz w:val="24"/>
                <w:szCs w:val="24"/>
                <w:lang w:val="vi-VN" w:eastAsia="vi-VN"/>
              </w:rPr>
              <w:t>- Thành phần, tỷ lệ % (nếu có):</w:t>
            </w:r>
            <w:r w:rsidRPr="00EE703A">
              <w:rPr>
                <w:rFonts w:ascii="Times New Roman" w:eastAsia="Times New Roman" w:hAnsi="Times New Roman"/>
                <w:color w:val="000000"/>
                <w:sz w:val="24"/>
                <w:szCs w:val="24"/>
                <w:lang w:val="vi-VN" w:eastAsia="vi-VN"/>
              </w:rPr>
              <w:t xml:space="preserve"> Aqua/Water/Eau, Orbignya Oleifera Seed Oil, Glycerin, Cetyl Alcohol, 1,2-Hexanediol, Sodium Polyacrylate, Panthenol, Caprylyl Glycol, Pentaerythrityl Tetra-Di-T-Butyl Hydroxyhydrocinnamate,  Cyanocobalamin</w:t>
            </w:r>
            <w:r w:rsidRPr="00EE703A">
              <w:rPr>
                <w:rFonts w:ascii="Times New Roman" w:eastAsia="Times New Roman" w:hAnsi="Times New Roman"/>
                <w:color w:val="000000"/>
                <w:sz w:val="24"/>
                <w:szCs w:val="24"/>
                <w:lang w:val="vi-VN" w:eastAsia="vi-VN"/>
              </w:rPr>
              <w:br/>
            </w:r>
            <w:r w:rsidRPr="00EE703A">
              <w:rPr>
                <w:rFonts w:ascii="Times New Roman" w:eastAsia="Times New Roman" w:hAnsi="Times New Roman"/>
                <w:b/>
                <w:bCs/>
                <w:color w:val="000000"/>
                <w:sz w:val="24"/>
                <w:szCs w:val="24"/>
                <w:lang w:val="vi-VN" w:eastAsia="vi-VN"/>
              </w:rPr>
              <w:t>- Dạng sản phẩm:</w:t>
            </w:r>
            <w:r w:rsidRPr="00EE703A">
              <w:rPr>
                <w:rFonts w:ascii="Times New Roman" w:eastAsia="Times New Roman" w:hAnsi="Times New Roman"/>
                <w:color w:val="000000"/>
                <w:sz w:val="24"/>
                <w:szCs w:val="24"/>
                <w:lang w:val="vi-VN" w:eastAsia="vi-VN"/>
              </w:rPr>
              <w:t xml:space="preserve"> Kem, nhũ tương, sữa, gel hoặc dầu dùng trên da (tay, mặt, chân, ….). Mặt nạ (chỉ trừ sản phẩm làm bong da nguồn gốc hoá học) </w:t>
            </w:r>
            <w:r w:rsidRPr="00EE703A">
              <w:rPr>
                <w:rFonts w:ascii="Times New Roman" w:eastAsia="Times New Roman" w:hAnsi="Times New Roman"/>
                <w:color w:val="000000"/>
                <w:sz w:val="24"/>
                <w:szCs w:val="24"/>
                <w:lang w:val="vi-VN" w:eastAsia="vi-VN"/>
              </w:rPr>
              <w:br/>
            </w:r>
            <w:r w:rsidRPr="00EE703A">
              <w:rPr>
                <w:rFonts w:ascii="Times New Roman" w:eastAsia="Times New Roman" w:hAnsi="Times New Roman"/>
                <w:b/>
                <w:bCs/>
                <w:color w:val="000000"/>
                <w:sz w:val="24"/>
                <w:szCs w:val="24"/>
                <w:lang w:val="vi-VN" w:eastAsia="vi-VN"/>
              </w:rPr>
              <w:t>- Dung tích</w:t>
            </w:r>
            <w:r w:rsidRPr="00EE703A">
              <w:rPr>
                <w:rFonts w:ascii="Times New Roman" w:eastAsia="Times New Roman" w:hAnsi="Times New Roman"/>
                <w:color w:val="000000"/>
                <w:sz w:val="24"/>
                <w:szCs w:val="24"/>
                <w:lang w:val="vi-VN" w:eastAsia="vi-VN"/>
              </w:rPr>
              <w:t xml:space="preserve">: </w:t>
            </w:r>
            <w:r w:rsidRPr="00EE703A">
              <w:rPr>
                <w:rFonts w:eastAsia="Times New Roman" w:cs="Calibri"/>
                <w:color w:val="000000"/>
                <w:sz w:val="24"/>
                <w:szCs w:val="24"/>
                <w:lang w:val="vi-VN" w:eastAsia="vi-VN"/>
              </w:rPr>
              <w:t>≥</w:t>
            </w:r>
            <w:r w:rsidRPr="00EE703A">
              <w:rPr>
                <w:rFonts w:ascii="Times New Roman" w:eastAsia="Times New Roman" w:hAnsi="Times New Roman"/>
                <w:color w:val="000000"/>
                <w:sz w:val="24"/>
                <w:szCs w:val="24"/>
                <w:lang w:val="vi-VN" w:eastAsia="vi-VN"/>
              </w:rPr>
              <w:t xml:space="preserve"> 75 ml</w:t>
            </w:r>
          </w:p>
        </w:tc>
        <w:tc>
          <w:tcPr>
            <w:tcW w:w="1059" w:type="dxa"/>
            <w:tcBorders>
              <w:top w:val="nil"/>
              <w:left w:val="nil"/>
              <w:bottom w:val="single" w:sz="4" w:space="0" w:color="auto"/>
              <w:right w:val="single" w:sz="4" w:space="0" w:color="auto"/>
            </w:tcBorders>
            <w:hideMark/>
          </w:tcPr>
          <w:p w14:paraId="7CCA7DCE" w14:textId="77777777" w:rsidR="00C932A0" w:rsidRPr="00EE703A" w:rsidRDefault="00C932A0" w:rsidP="005D749C">
            <w:pPr>
              <w:spacing w:after="0" w:line="240" w:lineRule="auto"/>
              <w:rPr>
                <w:rFonts w:ascii="Times New Roman" w:eastAsia="Times New Roman" w:hAnsi="Times New Roman"/>
                <w:color w:val="000000"/>
                <w:sz w:val="24"/>
                <w:szCs w:val="24"/>
                <w:lang w:val="vi-VN" w:eastAsia="vi-VN"/>
              </w:rPr>
            </w:pPr>
            <w:r w:rsidRPr="00EE703A">
              <w:rPr>
                <w:rFonts w:ascii="Times New Roman" w:eastAsia="Times New Roman" w:hAnsi="Times New Roman"/>
                <w:color w:val="000000"/>
                <w:sz w:val="24"/>
                <w:szCs w:val="24"/>
                <w:lang w:val="vi-VN" w:eastAsia="vi-VN"/>
              </w:rPr>
              <w:t>Hộp/ Tuýp</w:t>
            </w:r>
          </w:p>
        </w:tc>
        <w:tc>
          <w:tcPr>
            <w:tcW w:w="1060" w:type="dxa"/>
            <w:tcBorders>
              <w:top w:val="nil"/>
              <w:left w:val="nil"/>
              <w:bottom w:val="single" w:sz="4" w:space="0" w:color="auto"/>
              <w:right w:val="single" w:sz="4" w:space="0" w:color="auto"/>
            </w:tcBorders>
            <w:shd w:val="clear" w:color="000000" w:fill="FFFFFF"/>
            <w:hideMark/>
          </w:tcPr>
          <w:p w14:paraId="7F493860" w14:textId="77777777" w:rsidR="00C932A0" w:rsidRPr="00EE703A" w:rsidRDefault="00C932A0" w:rsidP="005D749C">
            <w:pPr>
              <w:spacing w:after="0" w:line="240" w:lineRule="auto"/>
              <w:jc w:val="center"/>
              <w:rPr>
                <w:rFonts w:ascii="Times New Roman" w:eastAsia="Times New Roman" w:hAnsi="Times New Roman"/>
                <w:sz w:val="24"/>
                <w:szCs w:val="24"/>
                <w:lang w:val="vi-VN" w:eastAsia="vi-VN"/>
              </w:rPr>
            </w:pPr>
            <w:r w:rsidRPr="00EE703A">
              <w:rPr>
                <w:rFonts w:ascii="Times New Roman" w:eastAsia="Times New Roman" w:hAnsi="Times New Roman"/>
                <w:sz w:val="24"/>
                <w:szCs w:val="24"/>
                <w:lang w:val="vi-VN" w:eastAsia="vi-VN"/>
              </w:rPr>
              <w:t>86</w:t>
            </w:r>
          </w:p>
        </w:tc>
      </w:tr>
      <w:tr w:rsidR="00C932A0" w:rsidRPr="00EE703A" w14:paraId="7DF1C296" w14:textId="77777777" w:rsidTr="005D749C">
        <w:trPr>
          <w:trHeight w:val="3504"/>
        </w:trPr>
        <w:tc>
          <w:tcPr>
            <w:tcW w:w="670" w:type="dxa"/>
            <w:tcBorders>
              <w:top w:val="nil"/>
              <w:left w:val="single" w:sz="4" w:space="0" w:color="auto"/>
              <w:bottom w:val="single" w:sz="4" w:space="0" w:color="auto"/>
              <w:right w:val="single" w:sz="4" w:space="0" w:color="auto"/>
            </w:tcBorders>
            <w:noWrap/>
            <w:hideMark/>
          </w:tcPr>
          <w:p w14:paraId="4A8CCB65" w14:textId="77777777" w:rsidR="00C932A0" w:rsidRPr="00EE703A" w:rsidRDefault="00C932A0" w:rsidP="005D749C">
            <w:pPr>
              <w:spacing w:after="0" w:line="240" w:lineRule="auto"/>
              <w:jc w:val="center"/>
              <w:rPr>
                <w:rFonts w:ascii="Times New Roman" w:eastAsia="Times New Roman" w:hAnsi="Times New Roman"/>
                <w:b/>
                <w:bCs/>
                <w:color w:val="000000"/>
                <w:sz w:val="24"/>
                <w:szCs w:val="24"/>
                <w:lang w:val="vi-VN" w:eastAsia="vi-VN"/>
              </w:rPr>
            </w:pPr>
            <w:r w:rsidRPr="00EE703A">
              <w:rPr>
                <w:rFonts w:ascii="Times New Roman" w:eastAsia="Times New Roman" w:hAnsi="Times New Roman"/>
                <w:b/>
                <w:bCs/>
                <w:color w:val="000000"/>
                <w:sz w:val="24"/>
                <w:szCs w:val="24"/>
                <w:lang w:val="vi-VN" w:eastAsia="vi-VN"/>
              </w:rPr>
              <w:t>2</w:t>
            </w:r>
          </w:p>
        </w:tc>
        <w:tc>
          <w:tcPr>
            <w:tcW w:w="2444" w:type="dxa"/>
            <w:tcBorders>
              <w:top w:val="nil"/>
              <w:left w:val="nil"/>
              <w:bottom w:val="single" w:sz="4" w:space="0" w:color="auto"/>
              <w:right w:val="single" w:sz="4" w:space="0" w:color="auto"/>
            </w:tcBorders>
            <w:hideMark/>
          </w:tcPr>
          <w:p w14:paraId="1663AD12" w14:textId="77777777" w:rsidR="00C932A0" w:rsidRPr="00EE703A" w:rsidRDefault="00C932A0" w:rsidP="005D749C">
            <w:pPr>
              <w:spacing w:after="0" w:line="240" w:lineRule="auto"/>
              <w:rPr>
                <w:rFonts w:ascii="Times New Roman" w:eastAsia="Times New Roman" w:hAnsi="Times New Roman"/>
                <w:color w:val="000000"/>
                <w:sz w:val="24"/>
                <w:szCs w:val="24"/>
                <w:lang w:val="vi-VN" w:eastAsia="vi-VN"/>
              </w:rPr>
            </w:pPr>
            <w:r w:rsidRPr="00EE703A">
              <w:rPr>
                <w:rFonts w:ascii="Times New Roman" w:eastAsia="Times New Roman" w:hAnsi="Times New Roman"/>
                <w:color w:val="000000"/>
                <w:sz w:val="24"/>
                <w:szCs w:val="24"/>
                <w:lang w:val="vi-VN" w:eastAsia="vi-VN"/>
              </w:rPr>
              <w:t>SVR Physiopure Gelee Moussante</w:t>
            </w:r>
          </w:p>
        </w:tc>
        <w:tc>
          <w:tcPr>
            <w:tcW w:w="4407" w:type="dxa"/>
            <w:tcBorders>
              <w:top w:val="nil"/>
              <w:left w:val="nil"/>
              <w:bottom w:val="single" w:sz="4" w:space="0" w:color="auto"/>
              <w:right w:val="single" w:sz="4" w:space="0" w:color="auto"/>
            </w:tcBorders>
            <w:hideMark/>
          </w:tcPr>
          <w:p w14:paraId="08F35B0B" w14:textId="77777777" w:rsidR="00C932A0" w:rsidRPr="00EE703A" w:rsidRDefault="00C932A0" w:rsidP="005D749C">
            <w:pPr>
              <w:spacing w:after="0" w:line="240" w:lineRule="auto"/>
              <w:rPr>
                <w:rFonts w:ascii="Times New Roman" w:eastAsia="Times New Roman" w:hAnsi="Times New Roman"/>
                <w:color w:val="000000"/>
                <w:sz w:val="24"/>
                <w:szCs w:val="24"/>
                <w:lang w:val="vi-VN" w:eastAsia="vi-VN"/>
              </w:rPr>
            </w:pPr>
            <w:r w:rsidRPr="00EE703A">
              <w:rPr>
                <w:rFonts w:ascii="Times New Roman" w:eastAsia="Times New Roman" w:hAnsi="Times New Roman"/>
                <w:b/>
                <w:bCs/>
                <w:color w:val="000000"/>
                <w:sz w:val="24"/>
                <w:szCs w:val="24"/>
                <w:lang w:val="vi-VN" w:eastAsia="vi-VN"/>
              </w:rPr>
              <w:t>- Thành phần, tỷ lệ % (nếu có):</w:t>
            </w:r>
            <w:r w:rsidRPr="00EE703A">
              <w:rPr>
                <w:rFonts w:ascii="Times New Roman" w:eastAsia="Times New Roman" w:hAnsi="Times New Roman"/>
                <w:color w:val="000000"/>
                <w:sz w:val="24"/>
                <w:szCs w:val="24"/>
                <w:lang w:val="vi-VN" w:eastAsia="vi-VN"/>
              </w:rPr>
              <w:t xml:space="preserve"> Aqua/Water/Eau, Glycerin, Disodium Cocoyl Glutamate, Decyl Glucoside, Xanthan Gum, Coco-Betaine, Parfum/Fragrance, Citric Acid 0,380%, Magnesium Pca, Sodium Benzoate 0,150%, Potassium Sorbate 0,100%.</w:t>
            </w:r>
            <w:r w:rsidRPr="00EE703A">
              <w:rPr>
                <w:rFonts w:ascii="Times New Roman" w:eastAsia="Times New Roman" w:hAnsi="Times New Roman"/>
                <w:color w:val="000000"/>
                <w:sz w:val="24"/>
                <w:szCs w:val="24"/>
                <w:lang w:val="vi-VN" w:eastAsia="vi-VN"/>
              </w:rPr>
              <w:br/>
            </w:r>
            <w:r w:rsidRPr="00EE703A">
              <w:rPr>
                <w:rFonts w:ascii="Times New Roman" w:eastAsia="Times New Roman" w:hAnsi="Times New Roman"/>
                <w:b/>
                <w:bCs/>
                <w:color w:val="000000"/>
                <w:sz w:val="24"/>
                <w:szCs w:val="24"/>
                <w:lang w:val="vi-VN" w:eastAsia="vi-VN"/>
              </w:rPr>
              <w:t xml:space="preserve">- Dạng sản phẩm: </w:t>
            </w:r>
            <w:r w:rsidRPr="00EE703A">
              <w:rPr>
                <w:rFonts w:ascii="Times New Roman" w:eastAsia="Times New Roman" w:hAnsi="Times New Roman"/>
                <w:color w:val="000000"/>
                <w:sz w:val="24"/>
                <w:szCs w:val="24"/>
                <w:lang w:val="vi-VN" w:eastAsia="vi-VN"/>
              </w:rPr>
              <w:t>Kem, nhũ tương, sữa, gel hoặc dầu dùng trên da (tay, mặt, chân, ….)</w:t>
            </w:r>
            <w:r w:rsidRPr="00EE703A">
              <w:rPr>
                <w:rFonts w:ascii="Times New Roman" w:eastAsia="Times New Roman" w:hAnsi="Times New Roman"/>
                <w:color w:val="000000"/>
                <w:sz w:val="24"/>
                <w:szCs w:val="24"/>
                <w:lang w:val="vi-VN" w:eastAsia="vi-VN"/>
              </w:rPr>
              <w:br/>
            </w:r>
            <w:r w:rsidRPr="00EE703A">
              <w:rPr>
                <w:rFonts w:ascii="Times New Roman" w:eastAsia="Times New Roman" w:hAnsi="Times New Roman"/>
                <w:b/>
                <w:bCs/>
                <w:color w:val="000000"/>
                <w:sz w:val="24"/>
                <w:szCs w:val="24"/>
                <w:lang w:val="vi-VN" w:eastAsia="vi-VN"/>
              </w:rPr>
              <w:t xml:space="preserve">- Dung tích: </w:t>
            </w:r>
            <w:r w:rsidRPr="00EE703A">
              <w:rPr>
                <w:rFonts w:ascii="Times New Roman" w:eastAsia="Times New Roman" w:hAnsi="Times New Roman"/>
                <w:color w:val="000000"/>
                <w:sz w:val="24"/>
                <w:szCs w:val="24"/>
                <w:lang w:val="vi-VN" w:eastAsia="vi-VN"/>
              </w:rPr>
              <w:t>≥ 200 ml</w:t>
            </w:r>
          </w:p>
        </w:tc>
        <w:tc>
          <w:tcPr>
            <w:tcW w:w="1059" w:type="dxa"/>
            <w:tcBorders>
              <w:top w:val="nil"/>
              <w:left w:val="nil"/>
              <w:bottom w:val="single" w:sz="4" w:space="0" w:color="auto"/>
              <w:right w:val="single" w:sz="4" w:space="0" w:color="auto"/>
            </w:tcBorders>
            <w:shd w:val="clear" w:color="000000" w:fill="FFFFFF"/>
            <w:hideMark/>
          </w:tcPr>
          <w:p w14:paraId="7AF85DC1" w14:textId="77777777" w:rsidR="00C932A0" w:rsidRPr="00EE703A" w:rsidRDefault="00C932A0" w:rsidP="005D749C">
            <w:pPr>
              <w:spacing w:after="0" w:line="240" w:lineRule="auto"/>
              <w:jc w:val="center"/>
              <w:rPr>
                <w:rFonts w:ascii="Times New Roman" w:eastAsia="Times New Roman" w:hAnsi="Times New Roman"/>
                <w:sz w:val="24"/>
                <w:szCs w:val="24"/>
                <w:lang w:val="vi-VN" w:eastAsia="vi-VN"/>
              </w:rPr>
            </w:pPr>
            <w:r w:rsidRPr="00EE703A">
              <w:rPr>
                <w:rFonts w:ascii="Times New Roman" w:eastAsia="Times New Roman" w:hAnsi="Times New Roman"/>
                <w:sz w:val="24"/>
                <w:szCs w:val="24"/>
                <w:lang w:val="vi-VN" w:eastAsia="vi-VN"/>
              </w:rPr>
              <w:t xml:space="preserve"> Tuýp</w:t>
            </w:r>
          </w:p>
        </w:tc>
        <w:tc>
          <w:tcPr>
            <w:tcW w:w="1060" w:type="dxa"/>
            <w:tcBorders>
              <w:top w:val="nil"/>
              <w:left w:val="nil"/>
              <w:bottom w:val="single" w:sz="4" w:space="0" w:color="auto"/>
              <w:right w:val="single" w:sz="4" w:space="0" w:color="auto"/>
            </w:tcBorders>
            <w:noWrap/>
            <w:hideMark/>
          </w:tcPr>
          <w:p w14:paraId="2531AE20" w14:textId="77777777" w:rsidR="00C932A0" w:rsidRPr="00EE703A" w:rsidRDefault="00C932A0" w:rsidP="005D749C">
            <w:pPr>
              <w:spacing w:after="0" w:line="240" w:lineRule="auto"/>
              <w:jc w:val="center"/>
              <w:rPr>
                <w:rFonts w:ascii="Times New Roman" w:eastAsia="Times New Roman" w:hAnsi="Times New Roman"/>
                <w:color w:val="000000"/>
                <w:sz w:val="24"/>
                <w:szCs w:val="24"/>
                <w:lang w:val="vi-VN" w:eastAsia="vi-VN"/>
              </w:rPr>
            </w:pPr>
            <w:r w:rsidRPr="00EE703A">
              <w:rPr>
                <w:rFonts w:ascii="Times New Roman" w:eastAsia="Times New Roman" w:hAnsi="Times New Roman"/>
                <w:color w:val="000000"/>
                <w:sz w:val="24"/>
                <w:szCs w:val="24"/>
                <w:lang w:val="vi-VN" w:eastAsia="vi-VN"/>
              </w:rPr>
              <w:t>20</w:t>
            </w:r>
          </w:p>
        </w:tc>
      </w:tr>
    </w:tbl>
    <w:p w14:paraId="3EC2E0D7" w14:textId="77777777" w:rsidR="00C932A0" w:rsidRPr="00E95E7A" w:rsidRDefault="00C932A0" w:rsidP="00C932A0">
      <w:pPr>
        <w:jc w:val="center"/>
        <w:rPr>
          <w:rFonts w:asciiTheme="majorHAnsi" w:hAnsiTheme="majorHAnsi" w:cstheme="majorHAnsi"/>
          <w:b/>
          <w:bCs/>
          <w:sz w:val="26"/>
          <w:szCs w:val="26"/>
          <w:lang w:val="vi-VN"/>
        </w:rPr>
        <w:sectPr w:rsidR="00C932A0" w:rsidRPr="00E95E7A" w:rsidSect="00C932A0">
          <w:pgSz w:w="11906" w:h="16838"/>
          <w:pgMar w:top="1440" w:right="1440" w:bottom="1440" w:left="1440" w:header="708" w:footer="708" w:gutter="0"/>
          <w:cols w:space="708"/>
          <w:docGrid w:linePitch="360"/>
        </w:sectPr>
      </w:pPr>
    </w:p>
    <w:bookmarkEnd w:id="0"/>
    <w:p w14:paraId="553864C2" w14:textId="77777777" w:rsidR="00C932A0" w:rsidRPr="00363320" w:rsidRDefault="00C932A0" w:rsidP="00C932A0">
      <w:pPr>
        <w:spacing w:before="120" w:after="120" w:line="240" w:lineRule="auto"/>
        <w:rPr>
          <w:rFonts w:ascii="Times New Roman" w:hAnsi="Times New Roman"/>
          <w:b/>
          <w:bCs/>
          <w:kern w:val="2"/>
          <w:sz w:val="24"/>
          <w:szCs w:val="24"/>
          <w:lang w:val="vi-VN"/>
          <w14:ligatures w14:val="standardContextual"/>
        </w:rPr>
      </w:pPr>
      <w:r w:rsidRPr="00363320">
        <w:rPr>
          <w:rFonts w:ascii="Times New Roman" w:hAnsi="Times New Roman"/>
          <w:b/>
          <w:bCs/>
          <w:kern w:val="2"/>
          <w:sz w:val="24"/>
          <w:szCs w:val="24"/>
          <w:lang w:val="vi-VN"/>
          <w14:ligatures w14:val="standardContextual"/>
        </w:rPr>
        <w:lastRenderedPageBreak/>
        <w:t>Tên công ty:</w:t>
      </w:r>
    </w:p>
    <w:p w14:paraId="6F7E3958" w14:textId="77777777" w:rsidR="00C932A0" w:rsidRPr="00363320" w:rsidRDefault="00C932A0" w:rsidP="00C932A0">
      <w:pPr>
        <w:spacing w:before="120" w:after="120" w:line="240" w:lineRule="auto"/>
        <w:rPr>
          <w:rFonts w:ascii="Times New Roman" w:hAnsi="Times New Roman"/>
          <w:b/>
          <w:bCs/>
          <w:kern w:val="2"/>
          <w:sz w:val="24"/>
          <w:szCs w:val="24"/>
          <w:lang w:val="vi-VN"/>
          <w14:ligatures w14:val="standardContextual"/>
        </w:rPr>
      </w:pPr>
      <w:r w:rsidRPr="00363320">
        <w:rPr>
          <w:rFonts w:ascii="Times New Roman" w:hAnsi="Times New Roman"/>
          <w:b/>
          <w:bCs/>
          <w:kern w:val="2"/>
          <w:sz w:val="24"/>
          <w:szCs w:val="24"/>
          <w:lang w:val="vi-VN"/>
          <w14:ligatures w14:val="standardContextual"/>
        </w:rPr>
        <w:t>Địa chỉ:</w:t>
      </w:r>
    </w:p>
    <w:p w14:paraId="586AE120" w14:textId="77777777" w:rsidR="00C932A0" w:rsidRPr="00A91476" w:rsidRDefault="00C932A0" w:rsidP="00C932A0">
      <w:pPr>
        <w:spacing w:after="0" w:line="240" w:lineRule="auto"/>
        <w:jc w:val="center"/>
        <w:rPr>
          <w:rFonts w:ascii="Times New Roman" w:hAnsi="Times New Roman"/>
          <w:b/>
          <w:bCs/>
          <w:kern w:val="2"/>
          <w:sz w:val="26"/>
          <w:szCs w:val="26"/>
          <w:vertAlign w:val="superscript"/>
          <w:lang w:val="nl-NL"/>
          <w14:ligatures w14:val="standardContextual"/>
        </w:rPr>
      </w:pPr>
      <w:r w:rsidRPr="00A91476">
        <w:rPr>
          <w:rFonts w:ascii="Times New Roman" w:hAnsi="Times New Roman"/>
          <w:b/>
          <w:bCs/>
          <w:kern w:val="2"/>
          <w:sz w:val="26"/>
          <w:szCs w:val="26"/>
          <w:lang w:val="nl-NL"/>
          <w14:ligatures w14:val="standardContextual"/>
        </w:rPr>
        <w:t>BÁO GIÁ</w:t>
      </w:r>
    </w:p>
    <w:p w14:paraId="174B61B8" w14:textId="77777777" w:rsidR="00C932A0" w:rsidRPr="00A91476" w:rsidRDefault="00C932A0" w:rsidP="00C932A0">
      <w:pPr>
        <w:spacing w:after="120" w:line="240" w:lineRule="auto"/>
        <w:ind w:firstLine="720"/>
        <w:jc w:val="center"/>
        <w:rPr>
          <w:rFonts w:ascii="Times New Roman" w:hAnsi="Times New Roman"/>
          <w:b/>
          <w:kern w:val="2"/>
          <w:sz w:val="26"/>
          <w:szCs w:val="26"/>
          <w14:ligatures w14:val="standardContextual"/>
        </w:rPr>
      </w:pPr>
      <w:r w:rsidRPr="00A91476">
        <w:rPr>
          <w:rFonts w:ascii="Times New Roman" w:hAnsi="Times New Roman"/>
          <w:b/>
          <w:bCs/>
          <w:kern w:val="2"/>
          <w:sz w:val="26"/>
          <w:szCs w:val="26"/>
          <w14:ligatures w14:val="standardContextual"/>
        </w:rPr>
        <w:t>Kính gửi: Bệnh viện Da liễu TP Cần Thơ</w:t>
      </w:r>
    </w:p>
    <w:tbl>
      <w:tblPr>
        <w:tblStyle w:val="TableGrid"/>
        <w:tblW w:w="14170" w:type="dxa"/>
        <w:tblLook w:val="04A0" w:firstRow="1" w:lastRow="0" w:firstColumn="1" w:lastColumn="0" w:noHBand="0" w:noVBand="1"/>
      </w:tblPr>
      <w:tblGrid>
        <w:gridCol w:w="704"/>
        <w:gridCol w:w="851"/>
        <w:gridCol w:w="1355"/>
        <w:gridCol w:w="2330"/>
        <w:gridCol w:w="851"/>
        <w:gridCol w:w="869"/>
        <w:gridCol w:w="1134"/>
        <w:gridCol w:w="992"/>
        <w:gridCol w:w="1134"/>
        <w:gridCol w:w="993"/>
        <w:gridCol w:w="1398"/>
        <w:gridCol w:w="1559"/>
      </w:tblGrid>
      <w:tr w:rsidR="00C932A0" w:rsidRPr="00D32437" w14:paraId="63187570" w14:textId="77777777" w:rsidTr="005D749C">
        <w:tc>
          <w:tcPr>
            <w:tcW w:w="704" w:type="dxa"/>
          </w:tcPr>
          <w:p w14:paraId="41F08232" w14:textId="77777777" w:rsidR="00C932A0" w:rsidRPr="00D32437" w:rsidRDefault="00C932A0" w:rsidP="005D749C">
            <w:pPr>
              <w:jc w:val="center"/>
              <w:rPr>
                <w:rFonts w:asciiTheme="majorHAnsi" w:hAnsiTheme="majorHAnsi" w:cstheme="majorHAnsi"/>
                <w:b/>
                <w:bCs/>
                <w:lang w:val="vi-VN"/>
              </w:rPr>
            </w:pPr>
            <w:r w:rsidRPr="00D32437">
              <w:rPr>
                <w:rFonts w:asciiTheme="majorHAnsi" w:hAnsiTheme="majorHAnsi" w:cstheme="majorHAnsi"/>
                <w:b/>
                <w:bCs/>
                <w:lang w:val="vi-VN"/>
              </w:rPr>
              <w:t>STT</w:t>
            </w:r>
          </w:p>
        </w:tc>
        <w:tc>
          <w:tcPr>
            <w:tcW w:w="851" w:type="dxa"/>
          </w:tcPr>
          <w:p w14:paraId="42BF9467" w14:textId="77777777" w:rsidR="00C932A0" w:rsidRPr="00D32437" w:rsidRDefault="00C932A0" w:rsidP="005D749C">
            <w:pPr>
              <w:jc w:val="center"/>
              <w:rPr>
                <w:rFonts w:asciiTheme="majorHAnsi" w:hAnsiTheme="majorHAnsi" w:cstheme="majorHAnsi"/>
                <w:b/>
                <w:bCs/>
                <w:lang w:val="vi-VN"/>
              </w:rPr>
            </w:pPr>
            <w:r w:rsidRPr="00D32437">
              <w:rPr>
                <w:rFonts w:asciiTheme="majorHAnsi" w:hAnsiTheme="majorHAnsi" w:cstheme="majorHAnsi"/>
                <w:b/>
                <w:bCs/>
                <w:lang w:val="vi-VN"/>
              </w:rPr>
              <w:t>STT trong danh mục</w:t>
            </w:r>
          </w:p>
        </w:tc>
        <w:tc>
          <w:tcPr>
            <w:tcW w:w="1355" w:type="dxa"/>
          </w:tcPr>
          <w:p w14:paraId="4AACFDE5" w14:textId="77777777" w:rsidR="00C932A0" w:rsidRPr="00D32437" w:rsidRDefault="00C932A0" w:rsidP="005D749C">
            <w:pPr>
              <w:jc w:val="center"/>
              <w:rPr>
                <w:rFonts w:asciiTheme="majorHAnsi" w:hAnsiTheme="majorHAnsi" w:cstheme="majorHAnsi"/>
                <w:b/>
                <w:bCs/>
                <w:lang w:val="vi-VN"/>
              </w:rPr>
            </w:pPr>
            <w:r w:rsidRPr="00D32437">
              <w:rPr>
                <w:rFonts w:asciiTheme="majorHAnsi" w:hAnsiTheme="majorHAnsi" w:cstheme="majorHAnsi"/>
                <w:b/>
                <w:bCs/>
                <w:lang w:val="vi-VN"/>
              </w:rPr>
              <w:t>Tên hàng hóa</w:t>
            </w:r>
          </w:p>
        </w:tc>
        <w:tc>
          <w:tcPr>
            <w:tcW w:w="2330" w:type="dxa"/>
          </w:tcPr>
          <w:p w14:paraId="69952928" w14:textId="77777777" w:rsidR="00C932A0" w:rsidRPr="00D32437" w:rsidRDefault="00C932A0" w:rsidP="005D749C">
            <w:pPr>
              <w:jc w:val="center"/>
              <w:rPr>
                <w:rFonts w:asciiTheme="majorHAnsi" w:hAnsiTheme="majorHAnsi" w:cstheme="majorHAnsi"/>
                <w:b/>
                <w:bCs/>
                <w:lang w:val="vi-VN"/>
              </w:rPr>
            </w:pPr>
            <w:r w:rsidRPr="00D32437">
              <w:rPr>
                <w:rFonts w:asciiTheme="majorHAnsi" w:hAnsiTheme="majorHAnsi" w:cstheme="majorHAnsi"/>
                <w:b/>
                <w:bCs/>
                <w:lang w:val="vi-VN"/>
              </w:rPr>
              <w:t>Thành phần, tỷ lệ % của những chất có giới hạn về nồng độ, hàm lượng</w:t>
            </w:r>
          </w:p>
        </w:tc>
        <w:tc>
          <w:tcPr>
            <w:tcW w:w="851" w:type="dxa"/>
          </w:tcPr>
          <w:p w14:paraId="1A58E41C" w14:textId="77777777" w:rsidR="00C932A0" w:rsidRPr="00D32437" w:rsidRDefault="00C932A0" w:rsidP="005D749C">
            <w:pPr>
              <w:jc w:val="center"/>
              <w:rPr>
                <w:rFonts w:asciiTheme="majorHAnsi" w:hAnsiTheme="majorHAnsi" w:cstheme="majorHAnsi"/>
                <w:b/>
                <w:bCs/>
                <w:lang w:val="vi-VN"/>
              </w:rPr>
            </w:pPr>
            <w:r>
              <w:rPr>
                <w:rFonts w:asciiTheme="majorHAnsi" w:hAnsiTheme="majorHAnsi" w:cstheme="majorHAnsi"/>
                <w:b/>
                <w:bCs/>
                <w:lang w:val="vi-VN"/>
              </w:rPr>
              <w:t>Đơn vị tính</w:t>
            </w:r>
          </w:p>
        </w:tc>
        <w:tc>
          <w:tcPr>
            <w:tcW w:w="869" w:type="dxa"/>
          </w:tcPr>
          <w:p w14:paraId="5F33D452" w14:textId="77777777" w:rsidR="00C932A0" w:rsidRDefault="00C932A0" w:rsidP="005D749C">
            <w:pPr>
              <w:spacing w:after="120"/>
              <w:jc w:val="center"/>
              <w:rPr>
                <w:rFonts w:asciiTheme="majorHAnsi" w:hAnsiTheme="majorHAnsi" w:cstheme="majorHAnsi"/>
                <w:b/>
                <w:bCs/>
                <w:lang w:val="vi-VN"/>
              </w:rPr>
            </w:pPr>
            <w:r w:rsidRPr="00D32437">
              <w:rPr>
                <w:rFonts w:asciiTheme="majorHAnsi" w:hAnsiTheme="majorHAnsi" w:cstheme="majorHAnsi"/>
                <w:b/>
                <w:bCs/>
                <w:lang w:val="vi-VN"/>
              </w:rPr>
              <w:t>Quy cách</w:t>
            </w:r>
          </w:p>
          <w:p w14:paraId="626538EF" w14:textId="77777777" w:rsidR="00C932A0" w:rsidRPr="00D32437" w:rsidRDefault="00C932A0" w:rsidP="005D749C">
            <w:pPr>
              <w:spacing w:after="120"/>
              <w:jc w:val="center"/>
              <w:rPr>
                <w:rFonts w:asciiTheme="majorHAnsi" w:hAnsiTheme="majorHAnsi" w:cstheme="majorHAnsi"/>
                <w:b/>
                <w:bCs/>
                <w:lang w:val="vi-VN"/>
              </w:rPr>
            </w:pPr>
            <w:r>
              <w:rPr>
                <w:rFonts w:asciiTheme="majorHAnsi" w:hAnsiTheme="majorHAnsi" w:cstheme="majorHAnsi"/>
                <w:b/>
                <w:bCs/>
                <w:lang w:val="vi-VN"/>
              </w:rPr>
              <w:t>(Dung tích)</w:t>
            </w:r>
          </w:p>
        </w:tc>
        <w:tc>
          <w:tcPr>
            <w:tcW w:w="1134" w:type="dxa"/>
          </w:tcPr>
          <w:p w14:paraId="60461F49" w14:textId="77777777" w:rsidR="00C932A0" w:rsidRPr="00D32437" w:rsidRDefault="00C932A0" w:rsidP="005D749C">
            <w:pPr>
              <w:jc w:val="center"/>
              <w:rPr>
                <w:rFonts w:asciiTheme="majorHAnsi" w:hAnsiTheme="majorHAnsi" w:cstheme="majorHAnsi"/>
                <w:b/>
                <w:bCs/>
                <w:lang w:val="vi-VN"/>
              </w:rPr>
            </w:pPr>
            <w:r w:rsidRPr="00D32437">
              <w:rPr>
                <w:rFonts w:asciiTheme="majorHAnsi" w:hAnsiTheme="majorHAnsi" w:cstheme="majorHAnsi"/>
                <w:b/>
                <w:bCs/>
                <w:lang w:val="vi-VN"/>
              </w:rPr>
              <w:t>Hãng SX</w:t>
            </w:r>
          </w:p>
        </w:tc>
        <w:tc>
          <w:tcPr>
            <w:tcW w:w="992" w:type="dxa"/>
          </w:tcPr>
          <w:p w14:paraId="7D2B1406" w14:textId="77777777" w:rsidR="00C932A0" w:rsidRPr="00D32437" w:rsidRDefault="00C932A0" w:rsidP="005D749C">
            <w:pPr>
              <w:jc w:val="center"/>
              <w:rPr>
                <w:rFonts w:asciiTheme="majorHAnsi" w:hAnsiTheme="majorHAnsi" w:cstheme="majorHAnsi"/>
                <w:b/>
                <w:bCs/>
                <w:lang w:val="vi-VN"/>
              </w:rPr>
            </w:pPr>
            <w:r w:rsidRPr="00D32437">
              <w:rPr>
                <w:rFonts w:asciiTheme="majorHAnsi" w:hAnsiTheme="majorHAnsi" w:cstheme="majorHAnsi"/>
                <w:b/>
                <w:bCs/>
                <w:lang w:val="vi-VN"/>
              </w:rPr>
              <w:t>Nước SX</w:t>
            </w:r>
          </w:p>
        </w:tc>
        <w:tc>
          <w:tcPr>
            <w:tcW w:w="1134" w:type="dxa"/>
          </w:tcPr>
          <w:p w14:paraId="78AC2895" w14:textId="77777777" w:rsidR="00C932A0" w:rsidRPr="00D32437" w:rsidRDefault="00C932A0" w:rsidP="005D749C">
            <w:pPr>
              <w:jc w:val="center"/>
              <w:rPr>
                <w:rFonts w:asciiTheme="majorHAnsi" w:hAnsiTheme="majorHAnsi" w:cstheme="majorHAnsi"/>
                <w:b/>
                <w:bCs/>
                <w:lang w:val="vi-VN"/>
              </w:rPr>
            </w:pPr>
            <w:r w:rsidRPr="00D32437">
              <w:rPr>
                <w:rFonts w:asciiTheme="majorHAnsi" w:hAnsiTheme="majorHAnsi" w:cstheme="majorHAnsi"/>
                <w:b/>
                <w:bCs/>
                <w:lang w:val="vi-VN"/>
              </w:rPr>
              <w:t>Số phiếu CBMP</w:t>
            </w:r>
          </w:p>
        </w:tc>
        <w:tc>
          <w:tcPr>
            <w:tcW w:w="993" w:type="dxa"/>
          </w:tcPr>
          <w:p w14:paraId="7F9DC673" w14:textId="77777777" w:rsidR="00C932A0" w:rsidRPr="00D32437" w:rsidRDefault="00C932A0" w:rsidP="005D749C">
            <w:pPr>
              <w:jc w:val="center"/>
              <w:rPr>
                <w:rFonts w:asciiTheme="majorHAnsi" w:hAnsiTheme="majorHAnsi" w:cstheme="majorHAnsi"/>
                <w:b/>
                <w:bCs/>
                <w:lang w:val="vi-VN"/>
              </w:rPr>
            </w:pPr>
            <w:r w:rsidRPr="00D32437">
              <w:rPr>
                <w:rFonts w:asciiTheme="majorHAnsi" w:hAnsiTheme="majorHAnsi" w:cstheme="majorHAnsi"/>
                <w:b/>
                <w:bCs/>
                <w:lang w:val="vi-VN"/>
              </w:rPr>
              <w:t>Số lượng</w:t>
            </w:r>
          </w:p>
        </w:tc>
        <w:tc>
          <w:tcPr>
            <w:tcW w:w="1398" w:type="dxa"/>
          </w:tcPr>
          <w:p w14:paraId="62D32063" w14:textId="77777777" w:rsidR="00C932A0" w:rsidRPr="00D32437" w:rsidRDefault="00C932A0" w:rsidP="005D749C">
            <w:pPr>
              <w:spacing w:after="0"/>
              <w:jc w:val="center"/>
              <w:rPr>
                <w:rFonts w:asciiTheme="majorHAnsi" w:hAnsiTheme="majorHAnsi" w:cstheme="majorHAnsi"/>
                <w:b/>
                <w:bCs/>
                <w:lang w:val="vi-VN"/>
              </w:rPr>
            </w:pPr>
            <w:r w:rsidRPr="00D32437">
              <w:rPr>
                <w:rFonts w:asciiTheme="majorHAnsi" w:hAnsiTheme="majorHAnsi" w:cstheme="majorHAnsi"/>
                <w:b/>
                <w:bCs/>
                <w:lang w:val="vi-VN"/>
              </w:rPr>
              <w:t>Đơn giá</w:t>
            </w:r>
          </w:p>
          <w:p w14:paraId="588E647C" w14:textId="77777777" w:rsidR="00C932A0" w:rsidRPr="00D32437" w:rsidRDefault="00C932A0" w:rsidP="005D749C">
            <w:pPr>
              <w:spacing w:after="0"/>
              <w:jc w:val="center"/>
              <w:rPr>
                <w:rFonts w:asciiTheme="majorHAnsi" w:hAnsiTheme="majorHAnsi" w:cstheme="majorHAnsi"/>
                <w:b/>
                <w:bCs/>
                <w:lang w:val="vi-VN"/>
              </w:rPr>
            </w:pPr>
            <w:r w:rsidRPr="00D32437">
              <w:rPr>
                <w:rFonts w:asciiTheme="majorHAnsi" w:hAnsiTheme="majorHAnsi" w:cstheme="majorHAnsi"/>
                <w:b/>
                <w:bCs/>
                <w:lang w:val="vi-VN"/>
              </w:rPr>
              <w:t>(bao  gồm VAT)</w:t>
            </w:r>
          </w:p>
        </w:tc>
        <w:tc>
          <w:tcPr>
            <w:tcW w:w="1559" w:type="dxa"/>
          </w:tcPr>
          <w:p w14:paraId="69B1BFD0" w14:textId="77777777" w:rsidR="00C932A0" w:rsidRPr="00D32437" w:rsidRDefault="00C932A0" w:rsidP="005D749C">
            <w:pPr>
              <w:jc w:val="center"/>
              <w:rPr>
                <w:rFonts w:asciiTheme="majorHAnsi" w:hAnsiTheme="majorHAnsi" w:cstheme="majorHAnsi"/>
                <w:b/>
                <w:bCs/>
                <w:lang w:val="vi-VN"/>
              </w:rPr>
            </w:pPr>
            <w:r w:rsidRPr="00D32437">
              <w:rPr>
                <w:rFonts w:asciiTheme="majorHAnsi" w:hAnsiTheme="majorHAnsi" w:cstheme="majorHAnsi"/>
                <w:b/>
                <w:bCs/>
                <w:lang w:val="vi-VN"/>
              </w:rPr>
              <w:t>Thành tiền</w:t>
            </w:r>
          </w:p>
        </w:tc>
      </w:tr>
      <w:tr w:rsidR="00C932A0" w:rsidRPr="00D32437" w14:paraId="77D042A8" w14:textId="77777777" w:rsidTr="005D749C">
        <w:tc>
          <w:tcPr>
            <w:tcW w:w="704" w:type="dxa"/>
          </w:tcPr>
          <w:p w14:paraId="3C5E3296" w14:textId="77777777" w:rsidR="00C932A0" w:rsidRPr="00D32437" w:rsidRDefault="00C932A0" w:rsidP="005D749C">
            <w:pPr>
              <w:rPr>
                <w:rFonts w:asciiTheme="majorHAnsi" w:hAnsiTheme="majorHAnsi" w:cstheme="majorHAnsi"/>
                <w:lang w:val="vi-VN"/>
              </w:rPr>
            </w:pPr>
          </w:p>
        </w:tc>
        <w:tc>
          <w:tcPr>
            <w:tcW w:w="851" w:type="dxa"/>
          </w:tcPr>
          <w:p w14:paraId="04C789B9" w14:textId="77777777" w:rsidR="00C932A0" w:rsidRPr="00D32437" w:rsidRDefault="00C932A0" w:rsidP="005D749C">
            <w:pPr>
              <w:rPr>
                <w:rFonts w:asciiTheme="majorHAnsi" w:hAnsiTheme="majorHAnsi" w:cstheme="majorHAnsi"/>
                <w:lang w:val="vi-VN"/>
              </w:rPr>
            </w:pPr>
          </w:p>
        </w:tc>
        <w:tc>
          <w:tcPr>
            <w:tcW w:w="1355" w:type="dxa"/>
          </w:tcPr>
          <w:p w14:paraId="75FB40E4" w14:textId="77777777" w:rsidR="00C932A0" w:rsidRPr="00D32437" w:rsidRDefault="00C932A0" w:rsidP="005D749C">
            <w:pPr>
              <w:rPr>
                <w:rFonts w:asciiTheme="majorHAnsi" w:hAnsiTheme="majorHAnsi" w:cstheme="majorHAnsi"/>
                <w:lang w:val="vi-VN"/>
              </w:rPr>
            </w:pPr>
          </w:p>
        </w:tc>
        <w:tc>
          <w:tcPr>
            <w:tcW w:w="2330" w:type="dxa"/>
          </w:tcPr>
          <w:p w14:paraId="42F55DFE" w14:textId="77777777" w:rsidR="00C932A0" w:rsidRPr="00D32437" w:rsidRDefault="00C932A0" w:rsidP="005D749C">
            <w:pPr>
              <w:rPr>
                <w:rFonts w:asciiTheme="majorHAnsi" w:hAnsiTheme="majorHAnsi" w:cstheme="majorHAnsi"/>
                <w:lang w:val="vi-VN"/>
              </w:rPr>
            </w:pPr>
          </w:p>
        </w:tc>
        <w:tc>
          <w:tcPr>
            <w:tcW w:w="851" w:type="dxa"/>
          </w:tcPr>
          <w:p w14:paraId="5A23BA28" w14:textId="77777777" w:rsidR="00C932A0" w:rsidRPr="00D32437" w:rsidRDefault="00C932A0" w:rsidP="005D749C">
            <w:pPr>
              <w:rPr>
                <w:rFonts w:asciiTheme="majorHAnsi" w:hAnsiTheme="majorHAnsi" w:cstheme="majorHAnsi"/>
                <w:lang w:val="vi-VN"/>
              </w:rPr>
            </w:pPr>
          </w:p>
        </w:tc>
        <w:tc>
          <w:tcPr>
            <w:tcW w:w="869" w:type="dxa"/>
          </w:tcPr>
          <w:p w14:paraId="27A9650D" w14:textId="77777777" w:rsidR="00C932A0" w:rsidRPr="00D32437" w:rsidRDefault="00C932A0" w:rsidP="005D749C">
            <w:pPr>
              <w:rPr>
                <w:rFonts w:asciiTheme="majorHAnsi" w:hAnsiTheme="majorHAnsi" w:cstheme="majorHAnsi"/>
                <w:lang w:val="vi-VN"/>
              </w:rPr>
            </w:pPr>
          </w:p>
        </w:tc>
        <w:tc>
          <w:tcPr>
            <w:tcW w:w="1134" w:type="dxa"/>
          </w:tcPr>
          <w:p w14:paraId="2896795E" w14:textId="77777777" w:rsidR="00C932A0" w:rsidRPr="00D32437" w:rsidRDefault="00C932A0" w:rsidP="005D749C">
            <w:pPr>
              <w:rPr>
                <w:rFonts w:asciiTheme="majorHAnsi" w:hAnsiTheme="majorHAnsi" w:cstheme="majorHAnsi"/>
                <w:lang w:val="vi-VN"/>
              </w:rPr>
            </w:pPr>
          </w:p>
        </w:tc>
        <w:tc>
          <w:tcPr>
            <w:tcW w:w="992" w:type="dxa"/>
          </w:tcPr>
          <w:p w14:paraId="2FBAD63A" w14:textId="77777777" w:rsidR="00C932A0" w:rsidRPr="00D32437" w:rsidRDefault="00C932A0" w:rsidP="005D749C">
            <w:pPr>
              <w:rPr>
                <w:rFonts w:asciiTheme="majorHAnsi" w:hAnsiTheme="majorHAnsi" w:cstheme="majorHAnsi"/>
                <w:lang w:val="vi-VN"/>
              </w:rPr>
            </w:pPr>
          </w:p>
        </w:tc>
        <w:tc>
          <w:tcPr>
            <w:tcW w:w="1134" w:type="dxa"/>
          </w:tcPr>
          <w:p w14:paraId="2DB94910" w14:textId="77777777" w:rsidR="00C932A0" w:rsidRPr="00D32437" w:rsidRDefault="00C932A0" w:rsidP="005D749C">
            <w:pPr>
              <w:rPr>
                <w:rFonts w:asciiTheme="majorHAnsi" w:hAnsiTheme="majorHAnsi" w:cstheme="majorHAnsi"/>
                <w:lang w:val="vi-VN"/>
              </w:rPr>
            </w:pPr>
          </w:p>
        </w:tc>
        <w:tc>
          <w:tcPr>
            <w:tcW w:w="993" w:type="dxa"/>
          </w:tcPr>
          <w:p w14:paraId="3834A40F" w14:textId="77777777" w:rsidR="00C932A0" w:rsidRPr="00D32437" w:rsidRDefault="00C932A0" w:rsidP="005D749C">
            <w:pPr>
              <w:rPr>
                <w:rFonts w:asciiTheme="majorHAnsi" w:hAnsiTheme="majorHAnsi" w:cstheme="majorHAnsi"/>
                <w:lang w:val="vi-VN"/>
              </w:rPr>
            </w:pPr>
          </w:p>
        </w:tc>
        <w:tc>
          <w:tcPr>
            <w:tcW w:w="1398" w:type="dxa"/>
          </w:tcPr>
          <w:p w14:paraId="5686A498" w14:textId="77777777" w:rsidR="00C932A0" w:rsidRPr="00D32437" w:rsidRDefault="00C932A0" w:rsidP="005D749C">
            <w:pPr>
              <w:rPr>
                <w:rFonts w:asciiTheme="majorHAnsi" w:hAnsiTheme="majorHAnsi" w:cstheme="majorHAnsi"/>
                <w:lang w:val="vi-VN"/>
              </w:rPr>
            </w:pPr>
          </w:p>
        </w:tc>
        <w:tc>
          <w:tcPr>
            <w:tcW w:w="1559" w:type="dxa"/>
          </w:tcPr>
          <w:p w14:paraId="0665508F" w14:textId="77777777" w:rsidR="00C932A0" w:rsidRPr="00D32437" w:rsidRDefault="00C932A0" w:rsidP="005D749C">
            <w:pPr>
              <w:rPr>
                <w:rFonts w:asciiTheme="majorHAnsi" w:hAnsiTheme="majorHAnsi" w:cstheme="majorHAnsi"/>
                <w:lang w:val="vi-VN"/>
              </w:rPr>
            </w:pPr>
          </w:p>
        </w:tc>
      </w:tr>
      <w:tr w:rsidR="00C932A0" w:rsidRPr="00D32437" w14:paraId="69290F6A" w14:textId="77777777" w:rsidTr="005D749C">
        <w:tc>
          <w:tcPr>
            <w:tcW w:w="704" w:type="dxa"/>
          </w:tcPr>
          <w:p w14:paraId="0B9A1687" w14:textId="77777777" w:rsidR="00C932A0" w:rsidRPr="00D32437" w:rsidRDefault="00C932A0" w:rsidP="005D749C">
            <w:pPr>
              <w:rPr>
                <w:rFonts w:asciiTheme="majorHAnsi" w:hAnsiTheme="majorHAnsi" w:cstheme="majorHAnsi"/>
                <w:lang w:val="vi-VN"/>
              </w:rPr>
            </w:pPr>
          </w:p>
        </w:tc>
        <w:tc>
          <w:tcPr>
            <w:tcW w:w="851" w:type="dxa"/>
          </w:tcPr>
          <w:p w14:paraId="315EF74F" w14:textId="77777777" w:rsidR="00C932A0" w:rsidRPr="00D32437" w:rsidRDefault="00C932A0" w:rsidP="005D749C">
            <w:pPr>
              <w:rPr>
                <w:rFonts w:asciiTheme="majorHAnsi" w:hAnsiTheme="majorHAnsi" w:cstheme="majorHAnsi"/>
                <w:lang w:val="vi-VN"/>
              </w:rPr>
            </w:pPr>
          </w:p>
        </w:tc>
        <w:tc>
          <w:tcPr>
            <w:tcW w:w="1355" w:type="dxa"/>
          </w:tcPr>
          <w:p w14:paraId="2342695E" w14:textId="77777777" w:rsidR="00C932A0" w:rsidRPr="00D32437" w:rsidRDefault="00C932A0" w:rsidP="005D749C">
            <w:pPr>
              <w:rPr>
                <w:rFonts w:asciiTheme="majorHAnsi" w:hAnsiTheme="majorHAnsi" w:cstheme="majorHAnsi"/>
                <w:lang w:val="vi-VN"/>
              </w:rPr>
            </w:pPr>
          </w:p>
        </w:tc>
        <w:tc>
          <w:tcPr>
            <w:tcW w:w="2330" w:type="dxa"/>
          </w:tcPr>
          <w:p w14:paraId="45D1028E" w14:textId="77777777" w:rsidR="00C932A0" w:rsidRPr="00D32437" w:rsidRDefault="00C932A0" w:rsidP="005D749C">
            <w:pPr>
              <w:rPr>
                <w:rFonts w:asciiTheme="majorHAnsi" w:hAnsiTheme="majorHAnsi" w:cstheme="majorHAnsi"/>
                <w:lang w:val="vi-VN"/>
              </w:rPr>
            </w:pPr>
          </w:p>
        </w:tc>
        <w:tc>
          <w:tcPr>
            <w:tcW w:w="851" w:type="dxa"/>
          </w:tcPr>
          <w:p w14:paraId="7E5BDF65" w14:textId="77777777" w:rsidR="00C932A0" w:rsidRPr="00D32437" w:rsidRDefault="00C932A0" w:rsidP="005D749C">
            <w:pPr>
              <w:rPr>
                <w:rFonts w:asciiTheme="majorHAnsi" w:hAnsiTheme="majorHAnsi" w:cstheme="majorHAnsi"/>
                <w:lang w:val="vi-VN"/>
              </w:rPr>
            </w:pPr>
          </w:p>
        </w:tc>
        <w:tc>
          <w:tcPr>
            <w:tcW w:w="869" w:type="dxa"/>
          </w:tcPr>
          <w:p w14:paraId="25960F6B" w14:textId="77777777" w:rsidR="00C932A0" w:rsidRPr="00D32437" w:rsidRDefault="00C932A0" w:rsidP="005D749C">
            <w:pPr>
              <w:rPr>
                <w:rFonts w:asciiTheme="majorHAnsi" w:hAnsiTheme="majorHAnsi" w:cstheme="majorHAnsi"/>
                <w:lang w:val="vi-VN"/>
              </w:rPr>
            </w:pPr>
          </w:p>
        </w:tc>
        <w:tc>
          <w:tcPr>
            <w:tcW w:w="1134" w:type="dxa"/>
          </w:tcPr>
          <w:p w14:paraId="08DA3ABD" w14:textId="77777777" w:rsidR="00C932A0" w:rsidRPr="00D32437" w:rsidRDefault="00C932A0" w:rsidP="005D749C">
            <w:pPr>
              <w:rPr>
                <w:rFonts w:asciiTheme="majorHAnsi" w:hAnsiTheme="majorHAnsi" w:cstheme="majorHAnsi"/>
                <w:lang w:val="vi-VN"/>
              </w:rPr>
            </w:pPr>
          </w:p>
        </w:tc>
        <w:tc>
          <w:tcPr>
            <w:tcW w:w="992" w:type="dxa"/>
          </w:tcPr>
          <w:p w14:paraId="370C2759" w14:textId="77777777" w:rsidR="00C932A0" w:rsidRPr="00D32437" w:rsidRDefault="00C932A0" w:rsidP="005D749C">
            <w:pPr>
              <w:rPr>
                <w:rFonts w:asciiTheme="majorHAnsi" w:hAnsiTheme="majorHAnsi" w:cstheme="majorHAnsi"/>
                <w:lang w:val="vi-VN"/>
              </w:rPr>
            </w:pPr>
          </w:p>
        </w:tc>
        <w:tc>
          <w:tcPr>
            <w:tcW w:w="1134" w:type="dxa"/>
          </w:tcPr>
          <w:p w14:paraId="684E4E22" w14:textId="77777777" w:rsidR="00C932A0" w:rsidRPr="00D32437" w:rsidRDefault="00C932A0" w:rsidP="005D749C">
            <w:pPr>
              <w:rPr>
                <w:rFonts w:asciiTheme="majorHAnsi" w:hAnsiTheme="majorHAnsi" w:cstheme="majorHAnsi"/>
                <w:lang w:val="vi-VN"/>
              </w:rPr>
            </w:pPr>
          </w:p>
        </w:tc>
        <w:tc>
          <w:tcPr>
            <w:tcW w:w="993" w:type="dxa"/>
          </w:tcPr>
          <w:p w14:paraId="1F184F29" w14:textId="77777777" w:rsidR="00C932A0" w:rsidRPr="00D32437" w:rsidRDefault="00C932A0" w:rsidP="005D749C">
            <w:pPr>
              <w:rPr>
                <w:rFonts w:asciiTheme="majorHAnsi" w:hAnsiTheme="majorHAnsi" w:cstheme="majorHAnsi"/>
                <w:lang w:val="vi-VN"/>
              </w:rPr>
            </w:pPr>
          </w:p>
        </w:tc>
        <w:tc>
          <w:tcPr>
            <w:tcW w:w="1398" w:type="dxa"/>
          </w:tcPr>
          <w:p w14:paraId="02A1A573" w14:textId="77777777" w:rsidR="00C932A0" w:rsidRPr="00D32437" w:rsidRDefault="00C932A0" w:rsidP="005D749C">
            <w:pPr>
              <w:rPr>
                <w:rFonts w:asciiTheme="majorHAnsi" w:hAnsiTheme="majorHAnsi" w:cstheme="majorHAnsi"/>
                <w:lang w:val="vi-VN"/>
              </w:rPr>
            </w:pPr>
          </w:p>
        </w:tc>
        <w:tc>
          <w:tcPr>
            <w:tcW w:w="1559" w:type="dxa"/>
          </w:tcPr>
          <w:p w14:paraId="0E54E02E" w14:textId="77777777" w:rsidR="00C932A0" w:rsidRPr="00D32437" w:rsidRDefault="00C932A0" w:rsidP="005D749C">
            <w:pPr>
              <w:rPr>
                <w:rFonts w:asciiTheme="majorHAnsi" w:hAnsiTheme="majorHAnsi" w:cstheme="majorHAnsi"/>
                <w:lang w:val="vi-VN"/>
              </w:rPr>
            </w:pPr>
          </w:p>
        </w:tc>
      </w:tr>
      <w:tr w:rsidR="00C932A0" w:rsidRPr="00D32437" w14:paraId="0FEB3887" w14:textId="77777777" w:rsidTr="005D749C">
        <w:tc>
          <w:tcPr>
            <w:tcW w:w="12611" w:type="dxa"/>
            <w:gridSpan w:val="11"/>
          </w:tcPr>
          <w:p w14:paraId="67414A05" w14:textId="77777777" w:rsidR="00C932A0" w:rsidRDefault="00C932A0" w:rsidP="005D749C">
            <w:pPr>
              <w:spacing w:before="120" w:after="120"/>
              <w:jc w:val="center"/>
              <w:rPr>
                <w:rFonts w:asciiTheme="majorHAnsi" w:hAnsiTheme="majorHAnsi" w:cstheme="majorHAnsi"/>
                <w:b/>
                <w:bCs/>
                <w:lang w:val="vi-VN"/>
              </w:rPr>
            </w:pPr>
            <w:r>
              <w:rPr>
                <w:rFonts w:asciiTheme="majorHAnsi" w:hAnsiTheme="majorHAnsi" w:cstheme="majorHAnsi"/>
                <w:b/>
                <w:bCs/>
                <w:lang w:val="vi-VN"/>
              </w:rPr>
              <w:t>TỔNG CỘNG:</w:t>
            </w:r>
          </w:p>
          <w:p w14:paraId="4EC18CF7" w14:textId="77777777" w:rsidR="00C932A0" w:rsidRPr="00D80680" w:rsidRDefault="00C932A0" w:rsidP="005D749C">
            <w:pPr>
              <w:spacing w:before="120" w:after="120"/>
              <w:jc w:val="center"/>
              <w:rPr>
                <w:rFonts w:asciiTheme="majorHAnsi" w:hAnsiTheme="majorHAnsi" w:cstheme="majorHAnsi"/>
                <w:b/>
                <w:bCs/>
                <w:lang w:val="vi-VN"/>
              </w:rPr>
            </w:pPr>
            <w:r>
              <w:rPr>
                <w:rFonts w:asciiTheme="majorHAnsi" w:hAnsiTheme="majorHAnsi" w:cstheme="majorHAnsi"/>
                <w:b/>
                <w:bCs/>
                <w:lang w:val="vi-VN"/>
              </w:rPr>
              <w:t>(Bằng chữ:……………………………………………………………)</w:t>
            </w:r>
          </w:p>
        </w:tc>
        <w:tc>
          <w:tcPr>
            <w:tcW w:w="1559" w:type="dxa"/>
          </w:tcPr>
          <w:p w14:paraId="7249AFD3" w14:textId="77777777" w:rsidR="00C932A0" w:rsidRPr="00D32437" w:rsidRDefault="00C932A0" w:rsidP="005D749C">
            <w:pPr>
              <w:rPr>
                <w:rFonts w:asciiTheme="majorHAnsi" w:hAnsiTheme="majorHAnsi" w:cstheme="majorHAnsi"/>
                <w:lang w:val="vi-VN"/>
              </w:rPr>
            </w:pPr>
          </w:p>
        </w:tc>
      </w:tr>
    </w:tbl>
    <w:p w14:paraId="4DE444B8" w14:textId="77777777" w:rsidR="00C932A0" w:rsidRPr="00DF0478" w:rsidRDefault="00C932A0" w:rsidP="00C932A0">
      <w:pPr>
        <w:spacing w:before="120" w:after="120"/>
        <w:rPr>
          <w:rFonts w:asciiTheme="majorHAnsi" w:hAnsiTheme="majorHAnsi" w:cstheme="majorHAnsi"/>
          <w:sz w:val="24"/>
          <w:szCs w:val="24"/>
          <w:lang w:val="vi-VN"/>
        </w:rPr>
      </w:pPr>
      <w:r w:rsidRPr="00DF0478">
        <w:rPr>
          <w:rFonts w:asciiTheme="majorHAnsi" w:hAnsiTheme="majorHAnsi" w:cstheme="majorHAnsi"/>
          <w:sz w:val="24"/>
          <w:szCs w:val="24"/>
          <w:lang w:val="vi-VN"/>
        </w:rPr>
        <w:t xml:space="preserve">- </w:t>
      </w:r>
      <w:r w:rsidRPr="00A02663">
        <w:rPr>
          <w:rFonts w:asciiTheme="majorHAnsi" w:hAnsiTheme="majorHAnsi" w:cstheme="majorHAnsi"/>
          <w:sz w:val="24"/>
          <w:szCs w:val="24"/>
          <w:lang w:val="vi-VN"/>
        </w:rPr>
        <w:t>Thời hạn có hiệu lực của báo giá: 30 ngày, kể từ ngày ký</w:t>
      </w:r>
    </w:p>
    <w:p w14:paraId="492D3118" w14:textId="77777777" w:rsidR="00C932A0" w:rsidRDefault="00C932A0" w:rsidP="00C932A0">
      <w:pPr>
        <w:spacing w:after="120"/>
        <w:rPr>
          <w:rFonts w:asciiTheme="majorHAnsi" w:hAnsiTheme="majorHAnsi" w:cstheme="majorHAnsi"/>
          <w:sz w:val="24"/>
          <w:szCs w:val="24"/>
          <w:lang w:val="vi-VN"/>
        </w:rPr>
      </w:pPr>
      <w:r w:rsidRPr="00DF0478">
        <w:rPr>
          <w:rFonts w:asciiTheme="majorHAnsi" w:hAnsiTheme="majorHAnsi" w:cstheme="majorHAnsi"/>
          <w:sz w:val="24"/>
          <w:szCs w:val="24"/>
          <w:lang w:val="vi-VN"/>
        </w:rPr>
        <w:t>- Báo giá này đã bao gồm thuế GTGT, chi phí vận chuyển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4"/>
        <w:gridCol w:w="6974"/>
      </w:tblGrid>
      <w:tr w:rsidR="00C932A0" w14:paraId="5590F7AD" w14:textId="77777777" w:rsidTr="005D749C">
        <w:tc>
          <w:tcPr>
            <w:tcW w:w="6974" w:type="dxa"/>
          </w:tcPr>
          <w:p w14:paraId="65C12EEC" w14:textId="77777777" w:rsidR="00C932A0" w:rsidRDefault="00C932A0" w:rsidP="005D749C">
            <w:pPr>
              <w:rPr>
                <w:rFonts w:asciiTheme="majorHAnsi" w:hAnsiTheme="majorHAnsi" w:cstheme="majorHAnsi"/>
                <w:sz w:val="24"/>
                <w:szCs w:val="24"/>
                <w:lang w:val="vi-VN"/>
              </w:rPr>
            </w:pPr>
          </w:p>
        </w:tc>
        <w:tc>
          <w:tcPr>
            <w:tcW w:w="6974" w:type="dxa"/>
          </w:tcPr>
          <w:p w14:paraId="3F31FF55" w14:textId="77777777" w:rsidR="00C932A0" w:rsidRDefault="00C932A0" w:rsidP="005D749C">
            <w:pPr>
              <w:widowControl w:val="0"/>
              <w:suppressAutoHyphens/>
              <w:spacing w:before="120" w:after="120" w:line="240" w:lineRule="auto"/>
              <w:ind w:right="-72"/>
              <w:jc w:val="center"/>
              <w:rPr>
                <w:rFonts w:ascii="Times New Roman" w:hAnsi="Times New Roman"/>
                <w:bCs/>
                <w:spacing w:val="-4"/>
                <w:kern w:val="2"/>
                <w:sz w:val="24"/>
                <w:szCs w:val="24"/>
                <w:lang w:val="vi-VN"/>
                <w14:ligatures w14:val="standardContextual"/>
              </w:rPr>
            </w:pPr>
            <w:r w:rsidRPr="00DF0478">
              <w:rPr>
                <w:rFonts w:ascii="Times New Roman" w:hAnsi="Times New Roman"/>
                <w:bCs/>
                <w:spacing w:val="-4"/>
                <w:kern w:val="2"/>
                <w:sz w:val="24"/>
                <w:szCs w:val="24"/>
                <w:lang w:val="es-ES"/>
                <w14:ligatures w14:val="standardContextual"/>
              </w:rPr>
              <w:t>….., ngày…. tháng….năm…</w:t>
            </w:r>
          </w:p>
          <w:p w14:paraId="7C1D336C" w14:textId="77777777" w:rsidR="00C932A0" w:rsidRDefault="00C932A0" w:rsidP="005D749C">
            <w:pPr>
              <w:widowControl w:val="0"/>
              <w:suppressAutoHyphens/>
              <w:spacing w:before="120" w:after="120" w:line="240" w:lineRule="auto"/>
              <w:ind w:right="-72"/>
              <w:jc w:val="center"/>
              <w:rPr>
                <w:rFonts w:ascii="Times New Roman" w:hAnsi="Times New Roman"/>
                <w:b/>
                <w:bCs/>
                <w:spacing w:val="-4"/>
                <w:kern w:val="2"/>
                <w:sz w:val="24"/>
                <w:szCs w:val="24"/>
                <w:lang w:val="vi-VN"/>
                <w14:ligatures w14:val="standardContextual"/>
              </w:rPr>
            </w:pPr>
            <w:r w:rsidRPr="00DF0478">
              <w:rPr>
                <w:rFonts w:ascii="Times New Roman" w:hAnsi="Times New Roman"/>
                <w:b/>
                <w:bCs/>
                <w:spacing w:val="-4"/>
                <w:kern w:val="2"/>
                <w:sz w:val="24"/>
                <w:szCs w:val="24"/>
                <w:lang w:val="es-ES"/>
                <w14:ligatures w14:val="standardContextual"/>
              </w:rPr>
              <w:t xml:space="preserve">Đại diện hợp pháp của </w:t>
            </w:r>
            <w:r>
              <w:rPr>
                <w:rFonts w:ascii="Times New Roman" w:hAnsi="Times New Roman"/>
                <w:b/>
                <w:bCs/>
                <w:spacing w:val="-4"/>
                <w:kern w:val="2"/>
                <w:sz w:val="24"/>
                <w:szCs w:val="24"/>
                <w:lang w:val="es-ES"/>
                <w14:ligatures w14:val="standardContextual"/>
              </w:rPr>
              <w:t>công</w:t>
            </w:r>
            <w:r>
              <w:rPr>
                <w:rFonts w:ascii="Times New Roman" w:hAnsi="Times New Roman"/>
                <w:b/>
                <w:bCs/>
                <w:spacing w:val="-4"/>
                <w:kern w:val="2"/>
                <w:sz w:val="24"/>
                <w:szCs w:val="24"/>
                <w:lang w:val="vi-VN"/>
                <w14:ligatures w14:val="standardContextual"/>
              </w:rPr>
              <w:t xml:space="preserve"> ty</w:t>
            </w:r>
          </w:p>
          <w:p w14:paraId="074AA462" w14:textId="77777777" w:rsidR="00C932A0" w:rsidRPr="00DF0478" w:rsidRDefault="00C932A0" w:rsidP="005D749C">
            <w:pPr>
              <w:widowControl w:val="0"/>
              <w:suppressAutoHyphens/>
              <w:spacing w:before="120" w:after="120" w:line="240" w:lineRule="auto"/>
              <w:ind w:right="-72"/>
              <w:jc w:val="center"/>
              <w:rPr>
                <w:rFonts w:ascii="Times New Roman" w:hAnsi="Times New Roman"/>
                <w:bCs/>
                <w:spacing w:val="-4"/>
                <w:kern w:val="2"/>
                <w:sz w:val="24"/>
                <w:szCs w:val="24"/>
                <w:lang w:val="vi-VN"/>
                <w14:ligatures w14:val="standardContextual"/>
              </w:rPr>
            </w:pPr>
            <w:r w:rsidRPr="00DF0478">
              <w:rPr>
                <w:rFonts w:ascii="Times New Roman" w:hAnsi="Times New Roman"/>
                <w:bCs/>
                <w:i/>
                <w:iCs/>
                <w:spacing w:val="-4"/>
                <w:kern w:val="2"/>
                <w:sz w:val="24"/>
                <w:szCs w:val="24"/>
                <w:lang w:val="es-ES"/>
                <w14:ligatures w14:val="standardContextual"/>
              </w:rPr>
              <w:t>(Ký tên, đóng dấu)</w:t>
            </w:r>
          </w:p>
        </w:tc>
      </w:tr>
    </w:tbl>
    <w:p w14:paraId="357A8AE7" w14:textId="77777777" w:rsidR="00C932A0" w:rsidRDefault="00C932A0" w:rsidP="00C932A0">
      <w:pPr>
        <w:rPr>
          <w:rFonts w:asciiTheme="majorHAnsi" w:hAnsiTheme="majorHAnsi" w:cstheme="majorHAnsi"/>
          <w:sz w:val="24"/>
          <w:szCs w:val="24"/>
          <w:lang w:val="vi-VN"/>
        </w:rPr>
      </w:pPr>
    </w:p>
    <w:p w14:paraId="392F9EB4" w14:textId="77777777" w:rsidR="00C932A0" w:rsidRDefault="00C932A0" w:rsidP="00C932A0">
      <w:pPr>
        <w:spacing w:after="160" w:line="259" w:lineRule="auto"/>
        <w:rPr>
          <w:rFonts w:asciiTheme="majorHAnsi" w:hAnsiTheme="majorHAnsi" w:cstheme="majorHAnsi"/>
          <w:sz w:val="24"/>
          <w:szCs w:val="24"/>
          <w:lang w:val="vi-VN"/>
        </w:rPr>
      </w:pPr>
      <w:r>
        <w:rPr>
          <w:rFonts w:asciiTheme="majorHAnsi" w:hAnsiTheme="majorHAnsi" w:cstheme="majorHAnsi"/>
          <w:sz w:val="24"/>
          <w:szCs w:val="24"/>
          <w:lang w:val="vi-VN"/>
        </w:rPr>
        <w:br w:type="page"/>
      </w:r>
    </w:p>
    <w:p w14:paraId="72E8309C" w14:textId="77777777" w:rsidR="00C932A0" w:rsidRDefault="00C932A0" w:rsidP="00C932A0">
      <w:pPr>
        <w:rPr>
          <w:rFonts w:asciiTheme="majorHAnsi" w:hAnsiTheme="majorHAnsi" w:cstheme="majorHAnsi"/>
          <w:sz w:val="24"/>
          <w:szCs w:val="24"/>
          <w:lang w:val="vi-VN"/>
        </w:rPr>
        <w:sectPr w:rsidR="00C932A0" w:rsidSect="00C932A0">
          <w:pgSz w:w="16838" w:h="11906" w:orient="landscape" w:code="9"/>
          <w:pgMar w:top="1440" w:right="1440" w:bottom="1440" w:left="1440" w:header="709" w:footer="709" w:gutter="0"/>
          <w:cols w:space="708"/>
          <w:docGrid w:linePitch="360"/>
        </w:sectPr>
      </w:pPr>
    </w:p>
    <w:p w14:paraId="509DCCFA" w14:textId="77777777" w:rsidR="00C932A0" w:rsidRPr="00C9730D" w:rsidRDefault="00C932A0" w:rsidP="00C932A0">
      <w:pPr>
        <w:jc w:val="center"/>
        <w:rPr>
          <w:rFonts w:asciiTheme="majorHAnsi" w:hAnsiTheme="majorHAnsi" w:cstheme="majorHAnsi"/>
          <w:b/>
          <w:bCs/>
          <w:sz w:val="28"/>
          <w:szCs w:val="28"/>
          <w:lang w:val="vi-VN"/>
        </w:rPr>
      </w:pPr>
      <w:r w:rsidRPr="00C9730D">
        <w:rPr>
          <w:rFonts w:asciiTheme="majorHAnsi" w:hAnsiTheme="majorHAnsi" w:cstheme="majorHAnsi"/>
          <w:b/>
          <w:bCs/>
          <w:sz w:val="28"/>
          <w:szCs w:val="28"/>
        </w:rPr>
        <w:lastRenderedPageBreak/>
        <w:t>P</w:t>
      </w:r>
      <w:r w:rsidRPr="00C9730D">
        <w:rPr>
          <w:rFonts w:asciiTheme="majorHAnsi" w:hAnsiTheme="majorHAnsi" w:cstheme="majorHAnsi"/>
          <w:b/>
          <w:bCs/>
          <w:sz w:val="28"/>
          <w:szCs w:val="28"/>
          <w:lang w:val="vi-VN"/>
        </w:rPr>
        <w:t xml:space="preserve">HỤ LỤC – </w:t>
      </w:r>
      <w:r w:rsidRPr="00C9730D">
        <w:rPr>
          <w:rFonts w:asciiTheme="majorHAnsi" w:hAnsiTheme="majorHAnsi" w:cstheme="majorHAnsi"/>
          <w:b/>
          <w:bCs/>
          <w:sz w:val="28"/>
          <w:szCs w:val="28"/>
        </w:rPr>
        <w:t>BẢN</w:t>
      </w:r>
      <w:r w:rsidRPr="00C9730D">
        <w:rPr>
          <w:rFonts w:asciiTheme="majorHAnsi" w:hAnsiTheme="majorHAnsi" w:cstheme="majorHAnsi"/>
          <w:b/>
          <w:bCs/>
          <w:sz w:val="28"/>
          <w:szCs w:val="28"/>
          <w:lang w:val="vi-VN"/>
        </w:rPr>
        <w:t xml:space="preserve"> CAM KẾT</w:t>
      </w:r>
    </w:p>
    <w:p w14:paraId="50CD79D9" w14:textId="77777777" w:rsidR="00C932A0" w:rsidRPr="00C9730D" w:rsidRDefault="00C932A0" w:rsidP="00C932A0">
      <w:pPr>
        <w:jc w:val="right"/>
        <w:rPr>
          <w:rFonts w:asciiTheme="majorHAnsi" w:hAnsiTheme="majorHAnsi" w:cstheme="majorHAnsi"/>
          <w:sz w:val="28"/>
          <w:szCs w:val="28"/>
          <w:lang w:val="es-ES"/>
        </w:rPr>
      </w:pPr>
      <w:r w:rsidRPr="00C9730D">
        <w:rPr>
          <w:rFonts w:asciiTheme="majorHAnsi" w:hAnsiTheme="majorHAnsi" w:cstheme="majorHAnsi"/>
          <w:sz w:val="28"/>
          <w:szCs w:val="28"/>
          <w:lang w:val="es-ES"/>
        </w:rPr>
        <w:t>____, ngày___ tháng ___ năm ___</w:t>
      </w:r>
    </w:p>
    <w:p w14:paraId="75C84A4D" w14:textId="77777777" w:rsidR="00C932A0" w:rsidRPr="00C9730D" w:rsidRDefault="00C932A0" w:rsidP="00C932A0">
      <w:pPr>
        <w:jc w:val="center"/>
        <w:rPr>
          <w:rFonts w:asciiTheme="majorHAnsi" w:hAnsiTheme="majorHAnsi" w:cstheme="majorHAnsi"/>
          <w:sz w:val="28"/>
          <w:szCs w:val="28"/>
          <w:lang w:val="es-ES"/>
        </w:rPr>
      </w:pPr>
      <w:r w:rsidRPr="00C9730D">
        <w:rPr>
          <w:rFonts w:asciiTheme="majorHAnsi" w:hAnsiTheme="majorHAnsi" w:cstheme="majorHAnsi"/>
          <w:sz w:val="28"/>
          <w:szCs w:val="28"/>
          <w:lang w:val="es-ES"/>
        </w:rPr>
        <w:t>Tên nhà thầu: ___________</w:t>
      </w:r>
      <w:r w:rsidRPr="00C9730D">
        <w:rPr>
          <w:rFonts w:asciiTheme="majorHAnsi" w:hAnsiTheme="majorHAnsi" w:cstheme="majorHAnsi"/>
          <w:i/>
          <w:sz w:val="28"/>
          <w:szCs w:val="28"/>
          <w:lang w:val="es-ES"/>
        </w:rPr>
        <w:t>______</w:t>
      </w:r>
    </w:p>
    <w:p w14:paraId="1FD76F53" w14:textId="77777777" w:rsidR="00C932A0" w:rsidRPr="00C9730D" w:rsidRDefault="00C932A0" w:rsidP="00C932A0">
      <w:pPr>
        <w:jc w:val="center"/>
        <w:rPr>
          <w:rFonts w:asciiTheme="majorHAnsi" w:hAnsiTheme="majorHAnsi" w:cstheme="majorHAnsi"/>
          <w:i/>
          <w:sz w:val="28"/>
          <w:szCs w:val="28"/>
          <w:lang w:val="es-ES"/>
        </w:rPr>
      </w:pPr>
      <w:r w:rsidRPr="00C9730D">
        <w:rPr>
          <w:rFonts w:asciiTheme="majorHAnsi" w:hAnsiTheme="majorHAnsi" w:cstheme="majorHAnsi"/>
          <w:sz w:val="28"/>
          <w:szCs w:val="28"/>
          <w:lang w:val="es-ES"/>
        </w:rPr>
        <w:t xml:space="preserve">Kính gửi: </w:t>
      </w:r>
      <w:r w:rsidRPr="00C9730D">
        <w:rPr>
          <w:rFonts w:ascii="Times New Roman" w:hAnsi="Times New Roman"/>
          <w:kern w:val="2"/>
          <w:sz w:val="28"/>
          <w:szCs w:val="28"/>
          <w14:ligatures w14:val="standardContextual"/>
        </w:rPr>
        <w:t>Bệnh viện Da liễu thành</w:t>
      </w:r>
      <w:r w:rsidRPr="00C9730D">
        <w:rPr>
          <w:rFonts w:ascii="Times New Roman" w:hAnsi="Times New Roman"/>
          <w:kern w:val="2"/>
          <w:sz w:val="28"/>
          <w:szCs w:val="28"/>
          <w:lang w:val="vi-VN"/>
          <w14:ligatures w14:val="standardContextual"/>
        </w:rPr>
        <w:t xml:space="preserve"> phố</w:t>
      </w:r>
      <w:r w:rsidRPr="00C9730D">
        <w:rPr>
          <w:rFonts w:ascii="Times New Roman" w:hAnsi="Times New Roman"/>
          <w:kern w:val="2"/>
          <w:sz w:val="28"/>
          <w:szCs w:val="28"/>
          <w14:ligatures w14:val="standardContextual"/>
        </w:rPr>
        <w:t xml:space="preserve"> Cần Thơ</w:t>
      </w:r>
    </w:p>
    <w:p w14:paraId="26D686AA" w14:textId="77777777" w:rsidR="00C932A0" w:rsidRPr="00C9730D" w:rsidRDefault="00C932A0" w:rsidP="00C932A0">
      <w:pPr>
        <w:rPr>
          <w:rFonts w:asciiTheme="majorHAnsi" w:hAnsiTheme="majorHAnsi" w:cstheme="majorHAnsi"/>
          <w:sz w:val="28"/>
          <w:szCs w:val="28"/>
          <w:lang w:val="es-ES"/>
        </w:rPr>
      </w:pPr>
      <w:r w:rsidRPr="00C9730D">
        <w:rPr>
          <w:rFonts w:asciiTheme="majorHAnsi" w:hAnsiTheme="majorHAnsi" w:cstheme="majorHAnsi"/>
          <w:sz w:val="28"/>
          <w:szCs w:val="28"/>
          <w:lang w:val="es-ES"/>
        </w:rPr>
        <w:t>Chúng tôi xin cam kết với Bệnh</w:t>
      </w:r>
      <w:r w:rsidRPr="00C9730D">
        <w:rPr>
          <w:rFonts w:asciiTheme="majorHAnsi" w:hAnsiTheme="majorHAnsi" w:cstheme="majorHAnsi"/>
          <w:sz w:val="28"/>
          <w:szCs w:val="28"/>
          <w:lang w:val="vi-VN"/>
        </w:rPr>
        <w:t xml:space="preserve"> viện </w:t>
      </w:r>
      <w:r w:rsidRPr="00C9730D">
        <w:rPr>
          <w:rFonts w:asciiTheme="majorHAnsi" w:hAnsiTheme="majorHAnsi" w:cstheme="majorHAnsi"/>
          <w:sz w:val="28"/>
          <w:szCs w:val="28"/>
          <w:lang w:val="es-ES"/>
        </w:rPr>
        <w:t>các nội dung sau:</w:t>
      </w:r>
    </w:p>
    <w:p w14:paraId="0EF8F47D" w14:textId="77777777" w:rsidR="00C932A0" w:rsidRPr="0060051B" w:rsidRDefault="00C932A0" w:rsidP="00C932A0">
      <w:pPr>
        <w:spacing w:before="120" w:after="120" w:line="288" w:lineRule="auto"/>
        <w:ind w:firstLine="567"/>
        <w:jc w:val="both"/>
        <w:rPr>
          <w:rFonts w:ascii="Times New Roman" w:eastAsia="Times New Roman" w:hAnsi="Times New Roman"/>
          <w:sz w:val="28"/>
          <w:szCs w:val="28"/>
        </w:rPr>
      </w:pPr>
      <w:r w:rsidRPr="0060051B">
        <w:rPr>
          <w:rFonts w:ascii="Times New Roman" w:hAnsi="Times New Roman"/>
          <w:spacing w:val="-2"/>
          <w:sz w:val="28"/>
          <w:szCs w:val="28"/>
          <w:lang w:val="vi-VN"/>
        </w:rPr>
        <w:t xml:space="preserve">1. Giá </w:t>
      </w:r>
      <w:r>
        <w:rPr>
          <w:rFonts w:ascii="Times New Roman" w:hAnsi="Times New Roman"/>
          <w:spacing w:val="-2"/>
          <w:sz w:val="28"/>
          <w:szCs w:val="28"/>
        </w:rPr>
        <w:t>cung cấp</w:t>
      </w:r>
      <w:r w:rsidRPr="0060051B">
        <w:rPr>
          <w:rFonts w:ascii="Times New Roman" w:hAnsi="Times New Roman"/>
          <w:spacing w:val="-2"/>
          <w:sz w:val="28"/>
          <w:szCs w:val="28"/>
          <w:lang w:val="vi-VN"/>
        </w:rPr>
        <w:t xml:space="preserve"> cho</w:t>
      </w:r>
      <w:r w:rsidRPr="0060051B">
        <w:rPr>
          <w:rFonts w:ascii="Times New Roman" w:hAnsi="Times New Roman"/>
          <w:spacing w:val="-2"/>
          <w:sz w:val="28"/>
          <w:szCs w:val="28"/>
        </w:rPr>
        <w:t xml:space="preserve"> </w:t>
      </w:r>
      <w:r w:rsidRPr="0060051B">
        <w:rPr>
          <w:rFonts w:ascii="Times New Roman" w:hAnsi="Times New Roman"/>
          <w:spacing w:val="-2"/>
          <w:sz w:val="28"/>
          <w:szCs w:val="28"/>
          <w:lang w:val="vi-VN"/>
        </w:rPr>
        <w:t xml:space="preserve">Bệnh viện </w:t>
      </w:r>
      <w:r w:rsidRPr="0060051B">
        <w:rPr>
          <w:rFonts w:ascii="Times New Roman" w:hAnsi="Times New Roman"/>
          <w:spacing w:val="-2"/>
          <w:sz w:val="28"/>
          <w:szCs w:val="28"/>
        </w:rPr>
        <w:t>Da liễu</w:t>
      </w:r>
      <w:r w:rsidRPr="0060051B">
        <w:rPr>
          <w:rFonts w:ascii="Times New Roman" w:hAnsi="Times New Roman"/>
          <w:spacing w:val="-2"/>
          <w:sz w:val="28"/>
          <w:szCs w:val="28"/>
          <w:lang w:val="vi-VN"/>
        </w:rPr>
        <w:t xml:space="preserve"> thành phố Cần Thơ không cao hơn giá niêm yết trên thị trường theo Luật Giá</w:t>
      </w:r>
      <w:r w:rsidRPr="0060051B">
        <w:rPr>
          <w:rFonts w:ascii="Times New Roman" w:hAnsi="Times New Roman"/>
          <w:spacing w:val="-2"/>
          <w:sz w:val="28"/>
          <w:szCs w:val="28"/>
        </w:rPr>
        <w:t>,</w:t>
      </w:r>
      <w:r w:rsidRPr="0060051B">
        <w:rPr>
          <w:rFonts w:ascii="Times New Roman" w:hAnsi="Times New Roman"/>
          <w:spacing w:val="-2"/>
          <w:sz w:val="28"/>
          <w:szCs w:val="28"/>
          <w:lang w:val="vi-VN"/>
        </w:rPr>
        <w:t xml:space="preserve"> giá bán không cao hơn giá trúng thầu tại cùng thời điểm</w:t>
      </w:r>
      <w:r w:rsidRPr="0060051B">
        <w:rPr>
          <w:rFonts w:ascii="Times New Roman" w:hAnsi="Times New Roman"/>
          <w:spacing w:val="-2"/>
          <w:sz w:val="28"/>
          <w:szCs w:val="28"/>
        </w:rPr>
        <w:t xml:space="preserve"> (nếu có trúng thầu)</w:t>
      </w:r>
      <w:r w:rsidRPr="0060051B">
        <w:rPr>
          <w:rFonts w:ascii="Times New Roman" w:hAnsi="Times New Roman"/>
          <w:spacing w:val="-2"/>
          <w:sz w:val="28"/>
          <w:szCs w:val="28"/>
          <w:lang w:val="vi-VN"/>
        </w:rPr>
        <w:t xml:space="preserve">; </w:t>
      </w:r>
    </w:p>
    <w:p w14:paraId="7FC812E2" w14:textId="77777777" w:rsidR="00C932A0" w:rsidRPr="0060051B" w:rsidRDefault="00C932A0" w:rsidP="00C932A0">
      <w:pPr>
        <w:spacing w:before="120" w:after="120" w:line="288" w:lineRule="auto"/>
        <w:ind w:firstLine="567"/>
        <w:jc w:val="both"/>
        <w:rPr>
          <w:rFonts w:ascii="Times New Roman" w:eastAsia="Times New Roman" w:hAnsi="Times New Roman"/>
          <w:sz w:val="28"/>
          <w:szCs w:val="28"/>
        </w:rPr>
      </w:pPr>
      <w:r w:rsidRPr="0060051B">
        <w:rPr>
          <w:rFonts w:ascii="Times New Roman" w:hAnsi="Times New Roman"/>
          <w:sz w:val="28"/>
          <w:szCs w:val="28"/>
          <w:lang w:val="vi-VN"/>
        </w:rPr>
        <w:t xml:space="preserve">2. Hàng hóa đảm bảo tiêu chuẩn chất lượng đã đăng ký </w:t>
      </w:r>
      <w:r>
        <w:rPr>
          <w:rFonts w:ascii="Times New Roman" w:hAnsi="Times New Roman"/>
          <w:sz w:val="28"/>
          <w:szCs w:val="28"/>
        </w:rPr>
        <w:t>với cơ quan có</w:t>
      </w:r>
      <w:r w:rsidRPr="0060051B">
        <w:rPr>
          <w:rFonts w:ascii="Times New Roman" w:hAnsi="Times New Roman"/>
          <w:sz w:val="28"/>
          <w:szCs w:val="28"/>
        </w:rPr>
        <w:t xml:space="preserve"> thẩm quyền</w:t>
      </w:r>
      <w:r w:rsidRPr="0060051B">
        <w:rPr>
          <w:rFonts w:ascii="Times New Roman" w:hAnsi="Times New Roman"/>
          <w:sz w:val="28"/>
          <w:szCs w:val="28"/>
          <w:lang w:val="vi-VN"/>
        </w:rPr>
        <w:t>;</w:t>
      </w:r>
    </w:p>
    <w:p w14:paraId="39896023" w14:textId="77777777" w:rsidR="00C932A0" w:rsidRPr="0060051B" w:rsidRDefault="00C932A0" w:rsidP="00C932A0">
      <w:pPr>
        <w:spacing w:before="120" w:after="120" w:line="288" w:lineRule="auto"/>
        <w:ind w:firstLine="567"/>
        <w:jc w:val="both"/>
        <w:rPr>
          <w:rFonts w:ascii="Times New Roman" w:eastAsia="Times New Roman" w:hAnsi="Times New Roman"/>
          <w:sz w:val="28"/>
          <w:szCs w:val="28"/>
        </w:rPr>
      </w:pPr>
      <w:r w:rsidRPr="0060051B">
        <w:rPr>
          <w:rFonts w:ascii="Times New Roman" w:hAnsi="Times New Roman"/>
          <w:sz w:val="28"/>
          <w:szCs w:val="28"/>
          <w:lang w:val="vi-VN"/>
        </w:rPr>
        <w:t>3. Tuân thủ các quy định</w:t>
      </w:r>
      <w:r w:rsidRPr="0060051B">
        <w:rPr>
          <w:rFonts w:ascii="Times New Roman" w:hAnsi="Times New Roman"/>
          <w:sz w:val="28"/>
          <w:szCs w:val="28"/>
        </w:rPr>
        <w:t xml:space="preserve"> niêm yết giá</w:t>
      </w:r>
      <w:r w:rsidRPr="0060051B">
        <w:rPr>
          <w:rFonts w:ascii="Times New Roman" w:hAnsi="Times New Roman"/>
          <w:sz w:val="28"/>
          <w:szCs w:val="28"/>
          <w:lang w:val="vi-VN"/>
        </w:rPr>
        <w:t xml:space="preserve"> hoặc công bố, công bố lại giá bán buôn theo quy định của pháp luật hiện hành;</w:t>
      </w:r>
    </w:p>
    <w:p w14:paraId="6639F841" w14:textId="77777777" w:rsidR="00C932A0" w:rsidRDefault="00C932A0" w:rsidP="00C932A0">
      <w:pPr>
        <w:spacing w:before="120" w:after="120" w:line="288" w:lineRule="auto"/>
        <w:ind w:firstLine="567"/>
        <w:jc w:val="both"/>
        <w:rPr>
          <w:rFonts w:ascii="Times New Roman" w:eastAsia="Times New Roman" w:hAnsi="Times New Roman"/>
          <w:sz w:val="28"/>
          <w:szCs w:val="28"/>
          <w:lang w:val="vi-VN"/>
        </w:rPr>
      </w:pPr>
      <w:r>
        <w:rPr>
          <w:rFonts w:ascii="Times New Roman" w:eastAsia="Times New Roman" w:hAnsi="Times New Roman"/>
          <w:sz w:val="28"/>
          <w:szCs w:val="28"/>
        </w:rPr>
        <w:t>4. Đảm bảo trung thực và chịu trách nhiệm về tính chính xác đối với các hồ sơ cung cấp cho bệnh viện.</w:t>
      </w:r>
    </w:p>
    <w:p w14:paraId="58F5B1C6" w14:textId="77777777" w:rsidR="00C932A0" w:rsidRPr="00365356" w:rsidRDefault="00C932A0" w:rsidP="00C932A0">
      <w:pPr>
        <w:spacing w:before="120" w:after="120" w:line="288" w:lineRule="auto"/>
        <w:ind w:firstLine="567"/>
        <w:jc w:val="both"/>
        <w:rPr>
          <w:rFonts w:ascii="Times New Roman" w:eastAsia="Times New Roman" w:hAnsi="Times New Roman"/>
          <w:sz w:val="28"/>
          <w:szCs w:val="28"/>
          <w:lang w:val="vi-VN"/>
        </w:rPr>
      </w:pPr>
      <w:r>
        <w:rPr>
          <w:rFonts w:ascii="Times New Roman" w:eastAsia="Times New Roman" w:hAnsi="Times New Roman"/>
          <w:sz w:val="28"/>
          <w:szCs w:val="28"/>
        </w:rPr>
        <w:t xml:space="preserve">5. </w:t>
      </w:r>
      <w:r w:rsidRPr="0024090D">
        <w:rPr>
          <w:rFonts w:ascii="Times New Roman" w:eastAsia="Times New Roman" w:hAnsi="Times New Roman"/>
          <w:sz w:val="28"/>
          <w:szCs w:val="28"/>
        </w:rPr>
        <w:t xml:space="preserve">Cam kết tối đa trong vòng 03 kể từ khi nhận được thông báo dự trù của </w:t>
      </w:r>
      <w:r>
        <w:rPr>
          <w:rFonts w:ascii="Times New Roman" w:eastAsia="Times New Roman" w:hAnsi="Times New Roman"/>
          <w:sz w:val="28"/>
          <w:szCs w:val="28"/>
        </w:rPr>
        <w:t>Bệnh</w:t>
      </w:r>
      <w:r>
        <w:rPr>
          <w:rFonts w:ascii="Times New Roman" w:eastAsia="Times New Roman" w:hAnsi="Times New Roman"/>
          <w:sz w:val="28"/>
          <w:szCs w:val="28"/>
          <w:lang w:val="vi-VN"/>
        </w:rPr>
        <w:t xml:space="preserve"> viện</w:t>
      </w:r>
      <w:r w:rsidRPr="0024090D">
        <w:rPr>
          <w:rFonts w:ascii="Times New Roman" w:eastAsia="Times New Roman" w:hAnsi="Times New Roman"/>
          <w:sz w:val="28"/>
          <w:szCs w:val="28"/>
        </w:rPr>
        <w:t xml:space="preserve">, </w:t>
      </w:r>
      <w:r>
        <w:rPr>
          <w:rFonts w:ascii="Times New Roman" w:eastAsia="Times New Roman" w:hAnsi="Times New Roman"/>
          <w:sz w:val="28"/>
          <w:szCs w:val="28"/>
        </w:rPr>
        <w:t>Công</w:t>
      </w:r>
      <w:r>
        <w:rPr>
          <w:rFonts w:ascii="Times New Roman" w:eastAsia="Times New Roman" w:hAnsi="Times New Roman"/>
          <w:sz w:val="28"/>
          <w:szCs w:val="28"/>
          <w:lang w:val="vi-VN"/>
        </w:rPr>
        <w:t xml:space="preserve"> ty </w:t>
      </w:r>
      <w:r w:rsidRPr="0024090D">
        <w:rPr>
          <w:rFonts w:ascii="Times New Roman" w:eastAsia="Times New Roman" w:hAnsi="Times New Roman"/>
          <w:sz w:val="28"/>
          <w:szCs w:val="28"/>
        </w:rPr>
        <w:t xml:space="preserve">cung ứng đầy đủ hàng hóa tại Kho hoặc nơi chỉ định của </w:t>
      </w:r>
      <w:r>
        <w:rPr>
          <w:rFonts w:ascii="Times New Roman" w:eastAsia="Times New Roman" w:hAnsi="Times New Roman"/>
          <w:sz w:val="28"/>
          <w:szCs w:val="28"/>
        </w:rPr>
        <w:t>Bệnh</w:t>
      </w:r>
      <w:r>
        <w:rPr>
          <w:rFonts w:ascii="Times New Roman" w:eastAsia="Times New Roman" w:hAnsi="Times New Roman"/>
          <w:sz w:val="28"/>
          <w:szCs w:val="28"/>
          <w:lang w:val="vi-VN"/>
        </w:rPr>
        <w:t xml:space="preserve"> viện</w:t>
      </w:r>
      <w:r w:rsidRPr="0024090D">
        <w:rPr>
          <w:rFonts w:ascii="Times New Roman" w:eastAsia="Times New Roman" w:hAnsi="Times New Roman"/>
          <w:sz w:val="28"/>
          <w:szCs w:val="28"/>
        </w:rPr>
        <w:t>, đảm bảo về số lượng và chất lượng, đúng giá</w:t>
      </w:r>
      <w:r>
        <w:rPr>
          <w:rFonts w:ascii="Times New Roman" w:eastAsia="Times New Roman" w:hAnsi="Times New Roman"/>
          <w:sz w:val="28"/>
          <w:szCs w:val="28"/>
          <w:lang w:val="vi-VN"/>
        </w:rPr>
        <w:t xml:space="preserve"> báo giá</w:t>
      </w:r>
      <w:r w:rsidRPr="0024090D">
        <w:rPr>
          <w:rFonts w:ascii="Times New Roman" w:eastAsia="Times New Roman" w:hAnsi="Times New Roman"/>
          <w:sz w:val="28"/>
          <w:szCs w:val="28"/>
        </w:rPr>
        <w:t>, mọi chi phí vận chuyển do nhà cung cấp chịu.</w:t>
      </w:r>
    </w:p>
    <w:p w14:paraId="64B1E2CD" w14:textId="77777777" w:rsidR="00C932A0" w:rsidRPr="00491C63" w:rsidRDefault="00C932A0" w:rsidP="00C932A0">
      <w:pPr>
        <w:spacing w:before="120" w:after="120" w:line="288" w:lineRule="auto"/>
        <w:ind w:firstLine="567"/>
        <w:jc w:val="both"/>
        <w:rPr>
          <w:rFonts w:ascii="Times New Roman" w:eastAsia="Times New Roman" w:hAnsi="Times New Roman"/>
          <w:strike/>
          <w:sz w:val="28"/>
          <w:szCs w:val="28"/>
          <w:lang w:val="vi-VN"/>
        </w:rPr>
      </w:pPr>
      <w:r>
        <w:rPr>
          <w:rFonts w:ascii="Times New Roman" w:eastAsia="Times New Roman" w:hAnsi="Times New Roman"/>
          <w:sz w:val="28"/>
          <w:szCs w:val="28"/>
          <w:lang w:val="vi-VN"/>
        </w:rPr>
        <w:t>6. C</w:t>
      </w:r>
      <w:r w:rsidRPr="0024090D">
        <w:rPr>
          <w:rFonts w:ascii="Times New Roman" w:eastAsia="Times New Roman" w:hAnsi="Times New Roman"/>
          <w:sz w:val="28"/>
          <w:szCs w:val="28"/>
          <w:lang w:val="vi-VN"/>
        </w:rPr>
        <w:t>am kết cung cấp</w:t>
      </w:r>
      <w:r>
        <w:rPr>
          <w:rFonts w:ascii="Times New Roman" w:eastAsia="Times New Roman" w:hAnsi="Times New Roman"/>
          <w:sz w:val="28"/>
          <w:szCs w:val="28"/>
          <w:lang w:val="vi-VN"/>
        </w:rPr>
        <w:t xml:space="preserve"> khi giao hàng</w:t>
      </w:r>
      <w:r w:rsidRPr="0024090D">
        <w:rPr>
          <w:rFonts w:ascii="Times New Roman" w:eastAsia="Times New Roman" w:hAnsi="Times New Roman"/>
          <w:sz w:val="28"/>
          <w:szCs w:val="28"/>
          <w:lang w:val="vi-VN"/>
        </w:rPr>
        <w:t>:</w:t>
      </w:r>
    </w:p>
    <w:p w14:paraId="1756C591" w14:textId="77777777" w:rsidR="00C932A0" w:rsidRPr="00491C63" w:rsidRDefault="00C932A0" w:rsidP="00C932A0">
      <w:pPr>
        <w:spacing w:before="120" w:after="120" w:line="288" w:lineRule="auto"/>
        <w:ind w:firstLine="851"/>
        <w:jc w:val="both"/>
        <w:rPr>
          <w:rFonts w:ascii="Times New Roman" w:eastAsia="Times New Roman" w:hAnsi="Times New Roman"/>
          <w:sz w:val="28"/>
          <w:szCs w:val="28"/>
          <w:lang w:val="vi-VN"/>
        </w:rPr>
      </w:pPr>
      <w:r w:rsidRPr="00491C63">
        <w:rPr>
          <w:rFonts w:ascii="Times New Roman" w:eastAsia="Times New Roman" w:hAnsi="Times New Roman"/>
          <w:sz w:val="28"/>
          <w:szCs w:val="28"/>
          <w:lang w:val="vi-VN"/>
        </w:rPr>
        <w:t>+ Đối với hàng hóa nhập khẩu: giấy chứng nhận nguồn gốc xuất xứ của hàng hóa (CO)</w:t>
      </w:r>
      <w:r>
        <w:rPr>
          <w:rFonts w:ascii="Times New Roman" w:eastAsia="Times New Roman" w:hAnsi="Times New Roman"/>
          <w:sz w:val="28"/>
          <w:szCs w:val="28"/>
          <w:lang w:val="vi-VN"/>
        </w:rPr>
        <w:t>/ Tờ khai hải quan</w:t>
      </w:r>
      <w:r w:rsidRPr="00491C63">
        <w:rPr>
          <w:rFonts w:ascii="Times New Roman" w:eastAsia="Times New Roman" w:hAnsi="Times New Roman"/>
          <w:sz w:val="28"/>
          <w:szCs w:val="28"/>
          <w:lang w:val="vi-VN"/>
        </w:rPr>
        <w:t xml:space="preserve">; Giấy chứng nhận chất lượng hàng hóa (CQ) của nhà sản </w:t>
      </w:r>
      <w:r>
        <w:rPr>
          <w:rFonts w:ascii="Times New Roman" w:eastAsia="Times New Roman" w:hAnsi="Times New Roman"/>
          <w:sz w:val="28"/>
          <w:szCs w:val="28"/>
          <w:lang w:val="vi-VN"/>
        </w:rPr>
        <w:t xml:space="preserve">xuất/ </w:t>
      </w:r>
      <w:r w:rsidRPr="00491C63">
        <w:rPr>
          <w:rFonts w:ascii="Times New Roman" w:eastAsia="Times New Roman" w:hAnsi="Times New Roman"/>
          <w:sz w:val="28"/>
          <w:szCs w:val="28"/>
          <w:lang w:val="vi-VN"/>
        </w:rPr>
        <w:t xml:space="preserve">Giấy chứng nhận phân tích sản phẩm/Phiếu kiểm nghiệm (COA); </w:t>
      </w:r>
      <w:r>
        <w:rPr>
          <w:rFonts w:ascii="Times New Roman" w:eastAsia="Times New Roman" w:hAnsi="Times New Roman"/>
          <w:sz w:val="28"/>
          <w:szCs w:val="28"/>
          <w:lang w:val="vi-VN"/>
        </w:rPr>
        <w:t xml:space="preserve">hoặc </w:t>
      </w:r>
      <w:r w:rsidRPr="00491C63">
        <w:rPr>
          <w:rFonts w:ascii="Times New Roman" w:eastAsia="Times New Roman" w:hAnsi="Times New Roman"/>
          <w:sz w:val="28"/>
          <w:szCs w:val="28"/>
          <w:lang w:val="vi-VN"/>
        </w:rPr>
        <w:t xml:space="preserve">các chứng từ liên </w:t>
      </w:r>
      <w:r>
        <w:rPr>
          <w:rFonts w:ascii="Times New Roman" w:eastAsia="Times New Roman" w:hAnsi="Times New Roman"/>
          <w:sz w:val="28"/>
          <w:szCs w:val="28"/>
          <w:lang w:val="vi-VN"/>
        </w:rPr>
        <w:t>tương đương</w:t>
      </w:r>
      <w:r w:rsidRPr="00491C63">
        <w:rPr>
          <w:rFonts w:ascii="Times New Roman" w:eastAsia="Times New Roman" w:hAnsi="Times New Roman"/>
          <w:sz w:val="28"/>
          <w:szCs w:val="28"/>
          <w:lang w:val="vi-VN"/>
        </w:rPr>
        <w:t xml:space="preserve"> theo quy định hiện hành. </w:t>
      </w:r>
    </w:p>
    <w:p w14:paraId="76E5FF26" w14:textId="77777777" w:rsidR="00C932A0" w:rsidRPr="00491C63" w:rsidRDefault="00C932A0" w:rsidP="00C932A0">
      <w:pPr>
        <w:spacing w:before="120" w:after="120" w:line="288" w:lineRule="auto"/>
        <w:ind w:firstLine="851"/>
        <w:jc w:val="both"/>
        <w:rPr>
          <w:rFonts w:ascii="Times New Roman" w:eastAsia="Times New Roman" w:hAnsi="Times New Roman"/>
          <w:sz w:val="28"/>
          <w:szCs w:val="28"/>
          <w:lang w:val="vi-VN"/>
        </w:rPr>
      </w:pPr>
      <w:r w:rsidRPr="00491C63">
        <w:rPr>
          <w:rFonts w:ascii="Times New Roman" w:eastAsia="Times New Roman" w:hAnsi="Times New Roman"/>
          <w:sz w:val="28"/>
          <w:szCs w:val="28"/>
          <w:lang w:val="vi-VN"/>
        </w:rPr>
        <w:t xml:space="preserve">+ Đối với các hàng hóa được sản xuất tại Việt Nam: Nhà thầu cam kết cung cấp tài liệu: Phiếu xuất kho; Chứng nhận chất lượng (CQ) của nhà sản </w:t>
      </w:r>
      <w:r>
        <w:rPr>
          <w:rFonts w:ascii="Times New Roman" w:eastAsia="Times New Roman" w:hAnsi="Times New Roman"/>
          <w:sz w:val="28"/>
          <w:szCs w:val="28"/>
          <w:lang w:val="vi-VN"/>
        </w:rPr>
        <w:t>xuất/</w:t>
      </w:r>
      <w:r w:rsidRPr="00491C63">
        <w:rPr>
          <w:rFonts w:ascii="Times New Roman" w:eastAsia="Times New Roman" w:hAnsi="Times New Roman"/>
          <w:sz w:val="28"/>
          <w:szCs w:val="28"/>
          <w:lang w:val="vi-VN"/>
        </w:rPr>
        <w:t xml:space="preserve"> Giấy chứng nhận phân tích sản phẩm/Phiếu kiểm nghiệm (COA); </w:t>
      </w:r>
      <w:r>
        <w:rPr>
          <w:rFonts w:ascii="Times New Roman" w:eastAsia="Times New Roman" w:hAnsi="Times New Roman"/>
          <w:sz w:val="28"/>
          <w:szCs w:val="28"/>
          <w:lang w:val="vi-VN"/>
        </w:rPr>
        <w:t>hoặc</w:t>
      </w:r>
      <w:r w:rsidRPr="00491C63">
        <w:rPr>
          <w:rFonts w:ascii="Times New Roman" w:eastAsia="Times New Roman" w:hAnsi="Times New Roman"/>
          <w:sz w:val="28"/>
          <w:szCs w:val="28"/>
          <w:lang w:val="vi-VN"/>
        </w:rPr>
        <w:t xml:space="preserve"> các chứng từ </w:t>
      </w:r>
      <w:r>
        <w:rPr>
          <w:rFonts w:ascii="Times New Roman" w:eastAsia="Times New Roman" w:hAnsi="Times New Roman"/>
          <w:sz w:val="28"/>
          <w:szCs w:val="28"/>
          <w:lang w:val="vi-VN"/>
        </w:rPr>
        <w:t xml:space="preserve">tương đương </w:t>
      </w:r>
      <w:r w:rsidRPr="00491C63">
        <w:rPr>
          <w:rFonts w:ascii="Times New Roman" w:eastAsia="Times New Roman" w:hAnsi="Times New Roman"/>
          <w:sz w:val="28"/>
          <w:szCs w:val="28"/>
          <w:lang w:val="vi-VN"/>
        </w:rPr>
        <w:t>theo quy định hiện hành.</w:t>
      </w:r>
    </w:p>
    <w:p w14:paraId="707A4CD6" w14:textId="77777777" w:rsidR="00C932A0" w:rsidRDefault="00C932A0" w:rsidP="00C932A0">
      <w:pPr>
        <w:spacing w:before="120" w:after="120" w:line="288" w:lineRule="auto"/>
        <w:ind w:firstLine="567"/>
        <w:jc w:val="both"/>
        <w:rPr>
          <w:rFonts w:ascii="Times New Roman" w:eastAsia="Times New Roman" w:hAnsi="Times New Roman"/>
          <w:sz w:val="28"/>
          <w:szCs w:val="28"/>
        </w:rPr>
      </w:pPr>
      <w:r>
        <w:rPr>
          <w:rFonts w:ascii="Times New Roman" w:eastAsia="Times New Roman" w:hAnsi="Times New Roman"/>
          <w:sz w:val="28"/>
          <w:szCs w:val="28"/>
          <w:lang w:val="vi-VN"/>
        </w:rPr>
        <w:t>7. H</w:t>
      </w:r>
      <w:r w:rsidRPr="001671A3">
        <w:rPr>
          <w:rFonts w:ascii="Times New Roman" w:eastAsia="Times New Roman" w:hAnsi="Times New Roman"/>
          <w:sz w:val="28"/>
          <w:szCs w:val="28"/>
          <w:lang w:val="vi-VN"/>
        </w:rPr>
        <w:t xml:space="preserve">ạn sử dụng của hàng hóa phải được in trên bao bì của sản phẩm hoặc theo quy định của nhà sản </w:t>
      </w:r>
      <w:r>
        <w:rPr>
          <w:rFonts w:ascii="Times New Roman" w:eastAsia="Times New Roman" w:hAnsi="Times New Roman"/>
          <w:sz w:val="28"/>
          <w:szCs w:val="28"/>
          <w:lang w:val="vi-VN"/>
        </w:rPr>
        <w:t xml:space="preserve">xuất. </w:t>
      </w:r>
      <w:r w:rsidRPr="001671A3">
        <w:rPr>
          <w:rFonts w:ascii="Times New Roman" w:eastAsia="Times New Roman" w:hAnsi="Times New Roman"/>
          <w:sz w:val="28"/>
          <w:szCs w:val="28"/>
          <w:lang w:val="vi-VN"/>
        </w:rPr>
        <w:t>Hạn sử dụng còn lại của hàng hóa tính từ thời điểm cung ứng cho cơ sở y tế phải bảo đảm tối thiểu còn</w:t>
      </w:r>
      <w:r>
        <w:rPr>
          <w:rFonts w:ascii="Times New Roman" w:eastAsia="Times New Roman" w:hAnsi="Times New Roman"/>
          <w:sz w:val="28"/>
          <w:szCs w:val="28"/>
        </w:rPr>
        <w:t xml:space="preserve"> 12 tháng trở lên.</w:t>
      </w:r>
    </w:p>
    <w:p w14:paraId="1EE2ADA6" w14:textId="77777777" w:rsidR="00C932A0" w:rsidRPr="005B6D87" w:rsidRDefault="00C932A0" w:rsidP="00C932A0">
      <w:pPr>
        <w:spacing w:before="120" w:after="120" w:line="288" w:lineRule="auto"/>
        <w:ind w:firstLine="567"/>
        <w:jc w:val="both"/>
        <w:rPr>
          <w:rFonts w:ascii="Times New Roman" w:eastAsia="Times New Roman" w:hAnsi="Times New Roman"/>
          <w:sz w:val="28"/>
          <w:szCs w:val="28"/>
        </w:rPr>
      </w:pPr>
      <w:r>
        <w:rPr>
          <w:rFonts w:ascii="Times New Roman" w:eastAsia="Times New Roman" w:hAnsi="Times New Roman"/>
          <w:sz w:val="28"/>
          <w:szCs w:val="28"/>
          <w:lang w:val="vi-VN"/>
        </w:rPr>
        <w:t xml:space="preserve">8. </w:t>
      </w:r>
      <w:r w:rsidRPr="005B6D87">
        <w:rPr>
          <w:rFonts w:ascii="Times New Roman" w:eastAsia="Times New Roman" w:hAnsi="Times New Roman"/>
          <w:sz w:val="28"/>
          <w:szCs w:val="28"/>
          <w:lang w:val="vi-VN"/>
        </w:rPr>
        <w:t>Về điều kiện thương mại, cung cấp các dịch vụ sau bán hàng:</w:t>
      </w:r>
    </w:p>
    <w:p w14:paraId="792C6F2D" w14:textId="77777777" w:rsidR="00C932A0" w:rsidRPr="005B6D87" w:rsidRDefault="00C932A0" w:rsidP="00C932A0">
      <w:pPr>
        <w:numPr>
          <w:ilvl w:val="0"/>
          <w:numId w:val="1"/>
        </w:numPr>
        <w:spacing w:before="120" w:after="120" w:line="288" w:lineRule="auto"/>
        <w:jc w:val="both"/>
        <w:rPr>
          <w:rFonts w:ascii="Times New Roman" w:eastAsia="Times New Roman" w:hAnsi="Times New Roman"/>
          <w:sz w:val="28"/>
          <w:szCs w:val="28"/>
          <w:lang w:val="vi-VN"/>
        </w:rPr>
      </w:pPr>
      <w:r w:rsidRPr="005B6D87">
        <w:rPr>
          <w:rFonts w:ascii="Times New Roman" w:eastAsia="Times New Roman" w:hAnsi="Times New Roman"/>
          <w:sz w:val="28"/>
          <w:szCs w:val="28"/>
          <w:lang w:val="vi-VN"/>
        </w:rPr>
        <w:lastRenderedPageBreak/>
        <w:t xml:space="preserve">Cam kết cung cấp hàng hóa đúng số lượng, chất lượng đã cam kết kể cả trường hợp có biến động về giá trong quá trình thực hiện hợp đồng. </w:t>
      </w:r>
    </w:p>
    <w:p w14:paraId="38B20231" w14:textId="77777777" w:rsidR="00C932A0" w:rsidRPr="00D85517" w:rsidRDefault="00C932A0" w:rsidP="00C932A0">
      <w:pPr>
        <w:numPr>
          <w:ilvl w:val="0"/>
          <w:numId w:val="1"/>
        </w:numPr>
        <w:spacing w:before="120" w:after="120" w:line="288" w:lineRule="auto"/>
        <w:jc w:val="both"/>
        <w:rPr>
          <w:rFonts w:ascii="Times New Roman" w:eastAsia="Times New Roman" w:hAnsi="Times New Roman"/>
          <w:bCs/>
          <w:sz w:val="28"/>
          <w:szCs w:val="28"/>
          <w:lang w:val="vi-VN"/>
        </w:rPr>
      </w:pPr>
      <w:r w:rsidRPr="005B6D87">
        <w:rPr>
          <w:rFonts w:ascii="Times New Roman" w:eastAsia="Times New Roman" w:hAnsi="Times New Roman"/>
          <w:sz w:val="28"/>
          <w:szCs w:val="28"/>
          <w:lang w:val="vi-VN"/>
        </w:rPr>
        <w:t xml:space="preserve">Cam kết thu hồi hàng hóa trong trường hợp đã giao hàng nhưng không đảm bảo chất lượng hoặc có thông báo thu hồi của cơ quan có </w:t>
      </w:r>
      <w:r>
        <w:rPr>
          <w:rFonts w:ascii="Times New Roman" w:eastAsia="Times New Roman" w:hAnsi="Times New Roman"/>
          <w:sz w:val="28"/>
          <w:szCs w:val="28"/>
          <w:lang w:val="vi-VN"/>
        </w:rPr>
        <w:t>thẩm0</w:t>
      </w:r>
      <w:r w:rsidRPr="005B6D87">
        <w:rPr>
          <w:rFonts w:ascii="Times New Roman" w:eastAsia="Times New Roman" w:hAnsi="Times New Roman"/>
          <w:sz w:val="28"/>
          <w:szCs w:val="28"/>
          <w:lang w:val="vi-VN"/>
        </w:rPr>
        <w:t xml:space="preserve"> quyền mà nguyên nhân không do lỗi của Bên mua. Chịu trách nhiệm bồi thường thiệt hại cho bệnh nhân và Bệnh viện nếu sản phẩm không đảm bảo chất lượng gây nên. </w:t>
      </w:r>
      <w:r>
        <w:rPr>
          <w:rFonts w:ascii="Times New Roman" w:eastAsia="Times New Roman" w:hAnsi="Times New Roman"/>
          <w:sz w:val="28"/>
          <w:szCs w:val="28"/>
          <w:lang w:val="vi-VN"/>
        </w:rPr>
        <w:t xml:space="preserve">Công ty </w:t>
      </w:r>
      <w:r w:rsidRPr="005B6D87">
        <w:rPr>
          <w:rFonts w:ascii="Times New Roman" w:eastAsia="Times New Roman" w:hAnsi="Times New Roman"/>
          <w:sz w:val="28"/>
          <w:szCs w:val="28"/>
          <w:lang w:val="vi-VN"/>
        </w:rPr>
        <w:t>có trách nhiệm hoàn trả tiền hoặc thay thế bằng lô sản xuất khác đảm bảo chất lượng.</w:t>
      </w:r>
    </w:p>
    <w:p w14:paraId="200ADA8F" w14:textId="77777777" w:rsidR="00C932A0" w:rsidRPr="005B6D87" w:rsidRDefault="00C932A0" w:rsidP="00C932A0">
      <w:pPr>
        <w:spacing w:before="120" w:after="120" w:line="288" w:lineRule="auto"/>
        <w:ind w:left="720"/>
        <w:jc w:val="both"/>
        <w:rPr>
          <w:rFonts w:ascii="Times New Roman" w:eastAsia="Times New Roman" w:hAnsi="Times New Roman"/>
          <w:bCs/>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932A0" w14:paraId="5EE8F53D" w14:textId="77777777" w:rsidTr="005D749C">
        <w:tc>
          <w:tcPr>
            <w:tcW w:w="4508" w:type="dxa"/>
          </w:tcPr>
          <w:p w14:paraId="5B6F61BC" w14:textId="77777777" w:rsidR="00C932A0" w:rsidRDefault="00C932A0" w:rsidP="005D749C">
            <w:pPr>
              <w:jc w:val="center"/>
              <w:rPr>
                <w:rFonts w:asciiTheme="majorHAnsi" w:hAnsiTheme="majorHAnsi" w:cstheme="majorHAnsi"/>
                <w:sz w:val="24"/>
                <w:szCs w:val="24"/>
              </w:rPr>
            </w:pPr>
          </w:p>
        </w:tc>
        <w:tc>
          <w:tcPr>
            <w:tcW w:w="4508" w:type="dxa"/>
          </w:tcPr>
          <w:p w14:paraId="5B055591" w14:textId="77777777" w:rsidR="00C932A0" w:rsidRPr="00790809" w:rsidRDefault="00C932A0" w:rsidP="005D749C">
            <w:pPr>
              <w:spacing w:after="0" w:line="240" w:lineRule="auto"/>
              <w:jc w:val="center"/>
              <w:rPr>
                <w:rFonts w:asciiTheme="majorHAnsi" w:hAnsiTheme="majorHAnsi" w:cstheme="majorHAnsi"/>
                <w:b/>
                <w:sz w:val="28"/>
                <w:szCs w:val="28"/>
              </w:rPr>
            </w:pPr>
            <w:r w:rsidRPr="00790809">
              <w:rPr>
                <w:rFonts w:asciiTheme="majorHAnsi" w:hAnsiTheme="majorHAnsi" w:cstheme="majorHAnsi"/>
                <w:b/>
                <w:sz w:val="28"/>
                <w:szCs w:val="28"/>
              </w:rPr>
              <w:t>Đại diện hợp pháp của công ty</w:t>
            </w:r>
          </w:p>
          <w:p w14:paraId="76B08792" w14:textId="77777777" w:rsidR="00C932A0" w:rsidRPr="00790809" w:rsidRDefault="00C932A0" w:rsidP="005D749C">
            <w:pPr>
              <w:spacing w:after="0" w:line="240" w:lineRule="auto"/>
              <w:jc w:val="center"/>
              <w:rPr>
                <w:rFonts w:asciiTheme="majorHAnsi" w:hAnsiTheme="majorHAnsi" w:cstheme="majorHAnsi"/>
                <w:i/>
                <w:sz w:val="28"/>
                <w:szCs w:val="28"/>
              </w:rPr>
            </w:pPr>
            <w:r w:rsidRPr="00790809">
              <w:rPr>
                <w:rFonts w:asciiTheme="majorHAnsi" w:hAnsiTheme="majorHAnsi" w:cstheme="majorHAnsi"/>
                <w:i/>
                <w:sz w:val="28"/>
                <w:szCs w:val="28"/>
              </w:rPr>
              <w:t>(Ký tên, đóng dấu)</w:t>
            </w:r>
          </w:p>
          <w:p w14:paraId="6D4DDB74" w14:textId="77777777" w:rsidR="00C932A0" w:rsidRDefault="00C932A0" w:rsidP="005D749C">
            <w:pPr>
              <w:jc w:val="center"/>
              <w:rPr>
                <w:rFonts w:asciiTheme="majorHAnsi" w:hAnsiTheme="majorHAnsi" w:cstheme="majorHAnsi"/>
                <w:sz w:val="24"/>
                <w:szCs w:val="24"/>
              </w:rPr>
            </w:pPr>
          </w:p>
        </w:tc>
      </w:tr>
    </w:tbl>
    <w:p w14:paraId="2A1507FE" w14:textId="77777777" w:rsidR="00C932A0" w:rsidRDefault="00C932A0" w:rsidP="00C932A0">
      <w:pPr>
        <w:jc w:val="center"/>
        <w:rPr>
          <w:rFonts w:asciiTheme="majorHAnsi" w:hAnsiTheme="majorHAnsi" w:cstheme="majorHAnsi"/>
          <w:sz w:val="24"/>
          <w:szCs w:val="24"/>
        </w:rPr>
      </w:pPr>
      <w:r>
        <w:rPr>
          <w:rFonts w:asciiTheme="majorHAnsi" w:hAnsiTheme="majorHAnsi" w:cstheme="majorHAnsi"/>
          <w:sz w:val="24"/>
          <w:szCs w:val="24"/>
        </w:rPr>
        <w:t xml:space="preserve">                          </w:t>
      </w:r>
    </w:p>
    <w:p w14:paraId="03E06528" w14:textId="77777777" w:rsidR="00C932A0" w:rsidRPr="003A1D4E" w:rsidRDefault="00C932A0" w:rsidP="00C932A0">
      <w:pPr>
        <w:jc w:val="center"/>
        <w:rPr>
          <w:rFonts w:asciiTheme="majorHAnsi" w:hAnsiTheme="majorHAnsi" w:cstheme="majorHAnsi"/>
          <w:b/>
          <w:color w:val="FF0000"/>
          <w:sz w:val="28"/>
          <w:szCs w:val="28"/>
        </w:rPr>
      </w:pPr>
    </w:p>
    <w:p w14:paraId="6AFADB4F" w14:textId="77777777" w:rsidR="009B652B" w:rsidRDefault="009B652B"/>
    <w:sectPr w:rsidR="009B652B" w:rsidSect="00C932A0">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A070DA"/>
    <w:multiLevelType w:val="hybridMultilevel"/>
    <w:tmpl w:val="B6FA0CF2"/>
    <w:lvl w:ilvl="0" w:tplc="5046E10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844978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2A0"/>
    <w:rsid w:val="00142840"/>
    <w:rsid w:val="004114F3"/>
    <w:rsid w:val="006D39A2"/>
    <w:rsid w:val="009B652B"/>
    <w:rsid w:val="00AA33E5"/>
    <w:rsid w:val="00C932A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FAD3"/>
  <w15:chartTrackingRefBased/>
  <w15:docId w15:val="{D1CA1BC2-4C03-4891-8231-D5530C6D0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ajorHAns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2A0"/>
    <w:pPr>
      <w:spacing w:after="200" w:line="276" w:lineRule="auto"/>
    </w:pPr>
    <w:rPr>
      <w:rFonts w:ascii="Calibri" w:eastAsia="Calibri" w:hAnsi="Calibri" w:cs="Times New Roman"/>
      <w:kern w:val="0"/>
      <w:sz w:val="22"/>
      <w:lang w:val="en-US"/>
      <w14:ligatures w14:val="none"/>
    </w:rPr>
  </w:style>
  <w:style w:type="paragraph" w:styleId="Heading1">
    <w:name w:val="heading 1"/>
    <w:basedOn w:val="Normal"/>
    <w:next w:val="Normal"/>
    <w:link w:val="Heading1Char"/>
    <w:uiPriority w:val="9"/>
    <w:qFormat/>
    <w:rsid w:val="00C932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932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932A0"/>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C932A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932A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932A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932A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932A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932A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2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932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932A0"/>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C932A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932A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932A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932A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932A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932A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932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32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32A0"/>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C932A0"/>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C932A0"/>
    <w:pPr>
      <w:spacing w:before="160"/>
      <w:jc w:val="center"/>
    </w:pPr>
    <w:rPr>
      <w:i/>
      <w:iCs/>
      <w:color w:val="404040" w:themeColor="text1" w:themeTint="BF"/>
    </w:rPr>
  </w:style>
  <w:style w:type="character" w:customStyle="1" w:styleId="QuoteChar">
    <w:name w:val="Quote Char"/>
    <w:basedOn w:val="DefaultParagraphFont"/>
    <w:link w:val="Quote"/>
    <w:uiPriority w:val="29"/>
    <w:rsid w:val="00C932A0"/>
    <w:rPr>
      <w:i/>
      <w:iCs/>
      <w:color w:val="404040" w:themeColor="text1" w:themeTint="BF"/>
    </w:rPr>
  </w:style>
  <w:style w:type="paragraph" w:styleId="ListParagraph">
    <w:name w:val="List Paragraph"/>
    <w:basedOn w:val="Normal"/>
    <w:uiPriority w:val="34"/>
    <w:qFormat/>
    <w:rsid w:val="00C932A0"/>
    <w:pPr>
      <w:ind w:left="720"/>
      <w:contextualSpacing/>
    </w:pPr>
  </w:style>
  <w:style w:type="character" w:styleId="IntenseEmphasis">
    <w:name w:val="Intense Emphasis"/>
    <w:basedOn w:val="DefaultParagraphFont"/>
    <w:uiPriority w:val="21"/>
    <w:qFormat/>
    <w:rsid w:val="00C932A0"/>
    <w:rPr>
      <w:i/>
      <w:iCs/>
      <w:color w:val="2F5496" w:themeColor="accent1" w:themeShade="BF"/>
    </w:rPr>
  </w:style>
  <w:style w:type="paragraph" w:styleId="IntenseQuote">
    <w:name w:val="Intense Quote"/>
    <w:basedOn w:val="Normal"/>
    <w:next w:val="Normal"/>
    <w:link w:val="IntenseQuoteChar"/>
    <w:uiPriority w:val="30"/>
    <w:qFormat/>
    <w:rsid w:val="00C932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32A0"/>
    <w:rPr>
      <w:i/>
      <w:iCs/>
      <w:color w:val="2F5496" w:themeColor="accent1" w:themeShade="BF"/>
    </w:rPr>
  </w:style>
  <w:style w:type="character" w:styleId="IntenseReference">
    <w:name w:val="Intense Reference"/>
    <w:basedOn w:val="DefaultParagraphFont"/>
    <w:uiPriority w:val="32"/>
    <w:qFormat/>
    <w:rsid w:val="00C932A0"/>
    <w:rPr>
      <w:b/>
      <w:bCs/>
      <w:smallCaps/>
      <w:color w:val="2F5496" w:themeColor="accent1" w:themeShade="BF"/>
      <w:spacing w:val="5"/>
    </w:rPr>
  </w:style>
  <w:style w:type="table" w:styleId="TableGrid">
    <w:name w:val="Table Grid"/>
    <w:basedOn w:val="TableNormal"/>
    <w:uiPriority w:val="39"/>
    <w:rsid w:val="00C93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Chuyên viên k38hv58</dc:creator>
  <cp:keywords/>
  <dc:description/>
  <cp:lastModifiedBy>Chuyên viên k38hv58</cp:lastModifiedBy>
  <cp:revision>1</cp:revision>
  <dcterms:created xsi:type="dcterms:W3CDTF">2025-07-29T01:46:00Z</dcterms:created>
  <dcterms:modified xsi:type="dcterms:W3CDTF">2025-07-29T01:49:00Z</dcterms:modified>
</cp:coreProperties>
</file>